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HKD 10 Million Fixed Deposit Optimisation Proposal</w:t>
      </w:r>
    </w:p>
    <w:p>
      <w:pPr>
        <w:pStyle w:val="Heading2"/>
      </w:pPr>
      <w:r>
        <w:t>Maximising Yield &amp; Liquidity Across 3M / 6M / 12M Tenors</w:t>
      </w:r>
    </w:p>
    <w:p>
      <w:pPr>
        <w:pStyle w:val="Heading3"/>
      </w:pPr>
      <w:r>
        <w:t>For Deposit in Major Hong Kong Banks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Executive Summary</w:t>
      </w:r>
    </w:p>
    <w:p/>
    <w:p>
      <w:r>
        <w:rPr>
          <w:rFonts w:ascii="Calibri" w:hAnsi="Calibri"/>
          <w:sz w:val="22"/>
        </w:rPr>
        <w:t xml:space="preserve">This proposal outlines an optimal allocation strategy for </w:t>
      </w:r>
      <w:r>
        <w:rPr>
          <w:rFonts w:ascii="Calibri" w:hAnsi="Calibri"/>
          <w:b/>
          <w:sz w:val="22"/>
        </w:rPr>
        <w:t>HKD 10,000,000</w:t>
      </w:r>
      <w:r>
        <w:rPr>
          <w:rFonts w:ascii="Calibri" w:hAnsi="Calibri"/>
          <w:sz w:val="22"/>
        </w:rPr>
        <w:t xml:space="preserve"> across fixed deposit tenors (3-month, 6-month, 12-month) at major Hong Kong banks, balancing </w:t>
      </w:r>
      <w:r>
        <w:rPr>
          <w:rFonts w:ascii="Calibri" w:hAnsi="Calibri"/>
          <w:b/>
          <w:sz w:val="22"/>
        </w:rPr>
        <w:t>maximum yield</w:t>
      </w:r>
      <w:r>
        <w:rPr>
          <w:rFonts w:ascii="Calibri" w:hAnsi="Calibri"/>
          <w:sz w:val="22"/>
        </w:rPr>
        <w:t xml:space="preserve"> with </w:t>
      </w:r>
      <w:r>
        <w:rPr>
          <w:rFonts w:ascii="Calibri" w:hAnsi="Calibri"/>
          <w:b/>
          <w:sz w:val="22"/>
        </w:rPr>
        <w:t>liquidity management</w:t>
      </w:r>
      <w:r>
        <w:rPr>
          <w:rFonts w:ascii="Calibri" w:hAnsi="Calibri"/>
          <w:sz w:val="22"/>
        </w:rPr>
        <w:t xml:space="preserve"> and </w:t>
      </w:r>
      <w:r>
        <w:rPr>
          <w:rFonts w:ascii="Calibri" w:hAnsi="Calibri"/>
          <w:b/>
          <w:sz w:val="22"/>
        </w:rPr>
        <w:t>deposit protection</w:t>
      </w:r>
      <w:r>
        <w:rPr>
          <w:rFonts w:ascii="Calibri" w:hAnsi="Calibri"/>
          <w:sz w:val="22"/>
        </w:rPr>
        <w:t>.</w:t>
      </w:r>
    </w:p>
    <w:p/>
    <w:p>
      <w:r>
        <w:rPr>
          <w:rFonts w:ascii="Calibri" w:hAnsi="Calibri"/>
          <w:b/>
          <w:sz w:val="22"/>
        </w:rPr>
        <w:t>Key Recommendation</w:t>
      </w:r>
      <w:r>
        <w:rPr>
          <w:rFonts w:ascii="Calibri" w:hAnsi="Calibri"/>
          <w:sz w:val="22"/>
        </w:rPr>
        <w:t xml:space="preserve">: </w:t>
      </w:r>
      <w:r>
        <w:rPr>
          <w:rFonts w:ascii="Calibri" w:hAnsi="Calibri"/>
          <w:b/>
          <w:sz w:val="22"/>
        </w:rPr>
        <w:t>Ladder Strategy</w:t>
      </w:r>
      <w:r>
        <w:rPr>
          <w:rFonts w:ascii="Calibri" w:hAnsi="Calibri"/>
          <w:sz w:val="22"/>
        </w:rPr>
        <w:t xml:space="preserve"> with 60% in 12M, 25% in 6M, 15% in 3M across 3-4 banks for yield optimisation and HKD 500k DPS coverage per bank.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1. Current Market Context (as of Aug 2026)</w:t>
      </w:r>
    </w:p>
    <w:p/>
    <w:p>
      <w:pPr>
        <w:pStyle w:val="Heading3"/>
      </w:pPr>
      <w:r>
        <w:t>1.1 Interest Rate Environment</w:t>
      </w:r>
    </w:p>
    <w:p>
      <w:pPr>
        <w:pStyle w:val="ListBullet"/>
      </w:pPr>
      <w:r>
        <w:rPr>
          <w:rFonts w:ascii="Calibri" w:hAnsi="Calibri"/>
          <w:b/>
          <w:sz w:val="22"/>
        </w:rPr>
        <w:t>US Fed Funds Rate</w:t>
      </w:r>
      <w:r>
        <w:rPr>
          <w:rFonts w:ascii="Calibri" w:hAnsi="Calibri"/>
          <w:sz w:val="22"/>
        </w:rPr>
        <w:t>: 4.25–4.50% (post-cut cycle)</w:t>
      </w:r>
    </w:p>
    <w:p>
      <w:pPr>
        <w:pStyle w:val="ListBullet"/>
      </w:pPr>
      <w:r>
        <w:rPr>
          <w:rFonts w:ascii="Calibri" w:hAnsi="Calibri"/>
          <w:b/>
          <w:sz w:val="22"/>
        </w:rPr>
        <w:t>HKMA Base Rate</w:t>
      </w:r>
      <w:r>
        <w:rPr>
          <w:rFonts w:ascii="Calibri" w:hAnsi="Calibri"/>
          <w:sz w:val="22"/>
        </w:rPr>
        <w:t>: 4.75% (discount window)</w:t>
      </w:r>
    </w:p>
    <w:p>
      <w:pPr>
        <w:pStyle w:val="ListBullet"/>
      </w:pPr>
      <w:r>
        <w:rPr>
          <w:rFonts w:ascii="Calibri" w:hAnsi="Calibri"/>
          <w:b/>
          <w:sz w:val="22"/>
        </w:rPr>
        <w:t>HIBOR 3M</w:t>
      </w:r>
      <w:r>
        <w:rPr>
          <w:rFonts w:ascii="Calibri" w:hAnsi="Calibri"/>
          <w:sz w:val="22"/>
        </w:rPr>
        <w:t>: ~4.1%</w:t>
      </w:r>
    </w:p>
    <w:p>
      <w:pPr>
        <w:pStyle w:val="ListBullet"/>
      </w:pPr>
      <w:r>
        <w:rPr>
          <w:rFonts w:ascii="Calibri" w:hAnsi="Calibri"/>
          <w:b/>
          <w:sz w:val="22"/>
        </w:rPr>
        <w:t>HKD Deposit Rates</w:t>
      </w:r>
      <w:r>
        <w:rPr>
          <w:rFonts w:ascii="Calibri" w:hAnsi="Calibri"/>
          <w:sz w:val="22"/>
        </w:rPr>
        <w:t>: Elevated but past peak; banks competing for sticky deposits</w:t>
      </w:r>
    </w:p>
    <w:p/>
    <w:p>
      <w:pPr>
        <w:pStyle w:val="Heading3"/>
      </w:pPr>
      <w:r>
        <w:t>1.2 Deposit Protection Scheme (DPS)</w:t>
      </w:r>
    </w:p>
    <w:p>
      <w:pPr>
        <w:pStyle w:val="ListBullet"/>
      </w:pPr>
      <w:r>
        <w:rPr>
          <w:rFonts w:ascii="Calibri" w:hAnsi="Calibri"/>
          <w:b/>
          <w:sz w:val="22"/>
        </w:rPr>
        <w:t>Coverage</w:t>
      </w:r>
      <w:r>
        <w:rPr>
          <w:rFonts w:ascii="Calibri" w:hAnsi="Calibri"/>
          <w:sz w:val="22"/>
        </w:rPr>
        <w:t>: HKD 500,000 per depositor per bank</w:t>
      </w:r>
    </w:p>
    <w:p>
      <w:pPr>
        <w:pStyle w:val="ListBullet"/>
      </w:pPr>
      <w:r>
        <w:rPr>
          <w:rFonts w:ascii="Calibri" w:hAnsi="Calibri"/>
          <w:b/>
          <w:sz w:val="22"/>
        </w:rPr>
        <w:t>Strategy</w:t>
      </w:r>
      <w:r>
        <w:rPr>
          <w:rFonts w:ascii="Calibri" w:hAnsi="Calibri"/>
          <w:sz w:val="22"/>
        </w:rPr>
        <w:t>: Spread across ≥3 banks for full HKD 10M protection</w:t>
      </w:r>
    </w:p>
    <w:p>
      <w:pPr>
        <w:pStyle w:val="ListBullet"/>
      </w:pPr>
      <w:r>
        <w:rPr>
          <w:rFonts w:ascii="Calibri" w:hAnsi="Calibri"/>
          <w:b/>
          <w:sz w:val="22"/>
        </w:rPr>
        <w:t>Eligible Banks</w:t>
      </w:r>
      <w:r>
        <w:rPr>
          <w:rFonts w:ascii="Calibri" w:hAnsi="Calibri"/>
          <w:sz w:val="22"/>
        </w:rPr>
        <w:t>: All HKMA-licensed banks (including virtual banks)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2. Indicative Fixed Deposit Rates (Aug 2026)</w:t>
      </w:r>
    </w:p>
    <w:p/>
    <w:p>
      <w:pPr>
        <w:ind w:left="720"/>
      </w:pPr>
      <w:r>
        <w:rPr>
          <w:i/>
          <w:color w:val="666666"/>
        </w:rPr>
        <w:t>**Source**: Public bank websites, MoneySmart, bank branch boards. **Rates subject to change daily. Verify at time of execution.**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234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3-Month</w:t>
            </w:r>
          </w:p>
        </w:tc>
        <w:tc>
          <w:tcPr>
            <w:tcW w:type="dxa" w:w="1234"/>
          </w:tcPr>
          <w:p>
            <w:r>
              <w:rPr>
                <w:b/>
              </w:rPr>
              <w:t>6-Month</w:t>
            </w:r>
          </w:p>
        </w:tc>
        <w:tc>
          <w:tcPr>
            <w:tcW w:type="dxa" w:w="1234"/>
          </w:tcPr>
          <w:p>
            <w:r>
              <w:rPr>
                <w:b/>
              </w:rPr>
              <w:t>12-Month</w:t>
            </w:r>
          </w:p>
        </w:tc>
        <w:tc>
          <w:tcPr>
            <w:tcW w:type="dxa" w:w="1234"/>
          </w:tcPr>
          <w:p>
            <w:r>
              <w:rPr>
                <w:b/>
              </w:rPr>
              <w:t>Min. Deposit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234"/>
          </w:tcPr>
          <w:p>
            <w:r>
              <w:t>**HSBC**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3.00%</w:t>
            </w:r>
          </w:p>
        </w:tc>
        <w:tc>
          <w:tcPr>
            <w:tcW w:type="dxa" w:w="1234"/>
          </w:tcPr>
          <w:p>
            <w:r>
              <w:t>3.25%</w:t>
            </w:r>
          </w:p>
        </w:tc>
        <w:tc>
          <w:tcPr>
            <w:tcW w:type="dxa" w:w="1234"/>
          </w:tcPr>
          <w:p>
            <w:r>
              <w:t>3.50%</w:t>
            </w:r>
          </w:p>
        </w:tc>
        <w:tc>
          <w:tcPr>
            <w:tcW w:type="dxa" w:w="1234"/>
          </w:tcPr>
          <w:p>
            <w:r>
              <w:t>HKD 10,000</w:t>
            </w:r>
          </w:p>
        </w:tc>
        <w:tc>
          <w:tcPr>
            <w:tcW w:type="dxa" w:w="1234"/>
          </w:tcPr>
          <w:p>
            <w:r>
              <w:t>Premier: +0.1-0.2%</w:t>
            </w:r>
          </w:p>
        </w:tc>
      </w:tr>
      <w:tr>
        <w:tc>
          <w:tcPr>
            <w:tcW w:type="dxa" w:w="1234"/>
          </w:tcPr>
          <w:p>
            <w:r>
              <w:t>**HSBC**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—</w:t>
            </w:r>
          </w:p>
        </w:tc>
        <w:tc>
          <w:tcPr>
            <w:tcW w:type="dxa" w:w="1234"/>
          </w:tcPr>
          <w:p>
            <w:r>
              <w:t>4.00%</w:t>
            </w:r>
          </w:p>
        </w:tc>
        <w:tc>
          <w:tcPr>
            <w:tcW w:type="dxa" w:w="1234"/>
          </w:tcPr>
          <w:p>
            <w:r>
              <w:t>HKD 100,000</w:t>
            </w:r>
          </w:p>
        </w:tc>
        <w:tc>
          <w:tcPr>
            <w:tcW w:type="dxa" w:w="1234"/>
          </w:tcPr>
          <w:p>
            <w:r>
              <w:t>New funds, 12M only</w:t>
            </w:r>
          </w:p>
        </w:tc>
      </w:tr>
      <w:tr>
        <w:tc>
          <w:tcPr>
            <w:tcW w:type="dxa" w:w="1234"/>
          </w:tcPr>
          <w:p>
            <w:r>
              <w:t>**Hang Seng**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3.10%</w:t>
            </w:r>
          </w:p>
        </w:tc>
        <w:tc>
          <w:tcPr>
            <w:tcW w:type="dxa" w:w="1234"/>
          </w:tcPr>
          <w:p>
            <w:r>
              <w:t>3.30%</w:t>
            </w:r>
          </w:p>
        </w:tc>
        <w:tc>
          <w:tcPr>
            <w:tcW w:type="dxa" w:w="1234"/>
          </w:tcPr>
          <w:p>
            <w:r>
              <w:t>3.60%</w:t>
            </w:r>
          </w:p>
        </w:tc>
        <w:tc>
          <w:tcPr>
            <w:tcW w:type="dxa" w:w="1234"/>
          </w:tcPr>
          <w:p>
            <w:r>
              <w:t>HKD 10,000</w:t>
            </w:r>
          </w:p>
        </w:tc>
        <w:tc>
          <w:tcPr>
            <w:tcW w:type="dxa" w:w="1234"/>
          </w:tcPr>
          <w:p>
            <w:r>
              <w:t>Preferred: +0.15%</w:t>
            </w:r>
          </w:p>
        </w:tc>
      </w:tr>
      <w:tr>
        <w:tc>
          <w:tcPr>
            <w:tcW w:type="dxa" w:w="1234"/>
          </w:tcPr>
          <w:p>
            <w:r>
              <w:t>**Hang Seng**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3.75%</w:t>
            </w:r>
          </w:p>
        </w:tc>
        <w:tc>
          <w:tcPr>
            <w:tcW w:type="dxa" w:w="1234"/>
          </w:tcPr>
          <w:p>
            <w:r>
              <w:t>4.00%</w:t>
            </w:r>
          </w:p>
        </w:tc>
        <w:tc>
          <w:tcPr>
            <w:tcW w:type="dxa" w:w="1234"/>
          </w:tcPr>
          <w:p>
            <w:r>
              <w:t>4.25%</w:t>
            </w:r>
          </w:p>
        </w:tc>
        <w:tc>
          <w:tcPr>
            <w:tcW w:type="dxa" w:w="1234"/>
          </w:tcPr>
          <w:p>
            <w:r>
              <w:t>HKD 500,000</w:t>
            </w:r>
          </w:p>
        </w:tc>
        <w:tc>
          <w:tcPr>
            <w:tcW w:type="dxa" w:w="1234"/>
          </w:tcPr>
          <w:p>
            <w:r>
              <w:t>New funds, all tenors</w:t>
            </w:r>
          </w:p>
        </w:tc>
      </w:tr>
      <w:tr>
        <w:tc>
          <w:tcPr>
            <w:tcW w:type="dxa" w:w="1234"/>
          </w:tcPr>
          <w:p>
            <w:r>
              <w:t>**BOCHK**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3.20%</w:t>
            </w:r>
          </w:p>
        </w:tc>
        <w:tc>
          <w:tcPr>
            <w:tcW w:type="dxa" w:w="1234"/>
          </w:tcPr>
          <w:p>
            <w:r>
              <w:t>3.40%</w:t>
            </w:r>
          </w:p>
        </w:tc>
        <w:tc>
          <w:tcPr>
            <w:tcW w:type="dxa" w:w="1234"/>
          </w:tcPr>
          <w:p>
            <w:r>
              <w:t>3.70%</w:t>
            </w:r>
          </w:p>
        </w:tc>
        <w:tc>
          <w:tcPr>
            <w:tcW w:type="dxa" w:w="1234"/>
          </w:tcPr>
          <w:p>
            <w:r>
              <w:t>HKD 10,000</w:t>
            </w:r>
          </w:p>
        </w:tc>
        <w:tc>
          <w:tcPr>
            <w:tcW w:type="dxa" w:w="1234"/>
          </w:tcPr>
          <w:p>
            <w:r>
              <w:t>Payroll: +0.1%</w:t>
            </w:r>
          </w:p>
        </w:tc>
      </w:tr>
      <w:tr>
        <w:tc>
          <w:tcPr>
            <w:tcW w:type="dxa" w:w="1234"/>
          </w:tcPr>
          <w:p>
            <w:r>
              <w:t>**BOCHK**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3.80%</w:t>
            </w:r>
          </w:p>
        </w:tc>
        <w:tc>
          <w:tcPr>
            <w:tcW w:type="dxa" w:w="1234"/>
          </w:tcPr>
          <w:p>
            <w:r>
              <w:t>4.10%</w:t>
            </w:r>
          </w:p>
        </w:tc>
        <w:tc>
          <w:tcPr>
            <w:tcW w:type="dxa" w:w="1234"/>
          </w:tcPr>
          <w:p>
            <w:r>
              <w:t>4.35%</w:t>
            </w:r>
          </w:p>
        </w:tc>
        <w:tc>
          <w:tcPr>
            <w:tcW w:type="dxa" w:w="1234"/>
          </w:tcPr>
          <w:p>
            <w:r>
              <w:t>HKD 500,000</w:t>
            </w:r>
          </w:p>
        </w:tc>
        <w:tc>
          <w:tcPr>
            <w:tcW w:type="dxa" w:w="1234"/>
          </w:tcPr>
          <w:p>
            <w:r>
              <w:t>New funds</w:t>
            </w:r>
          </w:p>
        </w:tc>
      </w:tr>
      <w:tr>
        <w:tc>
          <w:tcPr>
            <w:tcW w:type="dxa" w:w="1234"/>
          </w:tcPr>
          <w:p>
            <w:r>
              <w:t>**Standard Chartered**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3.00%</w:t>
            </w:r>
          </w:p>
        </w:tc>
        <w:tc>
          <w:tcPr>
            <w:tcW w:type="dxa" w:w="1234"/>
          </w:tcPr>
          <w:p>
            <w:r>
              <w:t>3.25%</w:t>
            </w:r>
          </w:p>
        </w:tc>
        <w:tc>
          <w:tcPr>
            <w:tcW w:type="dxa" w:w="1234"/>
          </w:tcPr>
          <w:p>
            <w:r>
              <w:t>3.50%</w:t>
            </w:r>
          </w:p>
        </w:tc>
        <w:tc>
          <w:tcPr>
            <w:tcW w:type="dxa" w:w="1234"/>
          </w:tcPr>
          <w:p>
            <w:r>
              <w:t>HKD 50,000</w:t>
            </w:r>
          </w:p>
        </w:tc>
        <w:tc>
          <w:tcPr>
            <w:tcW w:type="dxa" w:w="1234"/>
          </w:tcPr>
          <w:p>
            <w:r>
              <w:t>Priority: +0.2%</w:t>
            </w:r>
          </w:p>
        </w:tc>
      </w:tr>
      <w:tr>
        <w:tc>
          <w:tcPr>
            <w:tcW w:type="dxa" w:w="1234"/>
          </w:tcPr>
          <w:p>
            <w:r>
              <w:t>**Standard Chartered**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3.70%</w:t>
            </w:r>
          </w:p>
        </w:tc>
        <w:tc>
          <w:tcPr>
            <w:tcW w:type="dxa" w:w="1234"/>
          </w:tcPr>
          <w:p>
            <w:r>
              <w:t>3.95%</w:t>
            </w:r>
          </w:p>
        </w:tc>
        <w:tc>
          <w:tcPr>
            <w:tcW w:type="dxa" w:w="1234"/>
          </w:tcPr>
          <w:p>
            <w:r>
              <w:t>4.20%</w:t>
            </w:r>
          </w:p>
        </w:tc>
        <w:tc>
          <w:tcPr>
            <w:tcW w:type="dxa" w:w="1234"/>
          </w:tcPr>
          <w:p>
            <w:r>
              <w:t>HKD 500,000</w:t>
            </w:r>
          </w:p>
        </w:tc>
        <w:tc>
          <w:tcPr>
            <w:tcW w:type="dxa" w:w="1234"/>
          </w:tcPr>
          <w:p>
            <w:r>
              <w:t>New funds</w:t>
            </w:r>
          </w:p>
        </w:tc>
      </w:tr>
      <w:tr>
        <w:tc>
          <w:tcPr>
            <w:tcW w:type="dxa" w:w="1234"/>
          </w:tcPr>
          <w:p>
            <w:r>
              <w:t>**Citibank**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3.15%</w:t>
            </w:r>
          </w:p>
        </w:tc>
        <w:tc>
          <w:tcPr>
            <w:tcW w:type="dxa" w:w="1234"/>
          </w:tcPr>
          <w:p>
            <w:r>
              <w:t>3.40%</w:t>
            </w:r>
          </w:p>
        </w:tc>
        <w:tc>
          <w:tcPr>
            <w:tcW w:type="dxa" w:w="1234"/>
          </w:tcPr>
          <w:p>
            <w:r>
              <w:t>3.65%</w:t>
            </w:r>
          </w:p>
        </w:tc>
        <w:tc>
          <w:tcPr>
            <w:tcW w:type="dxa" w:w="1234"/>
          </w:tcPr>
          <w:p>
            <w:r>
              <w:t>HKD 100,000</w:t>
            </w:r>
          </w:p>
        </w:tc>
        <w:tc>
          <w:tcPr>
            <w:tcW w:type="dxa" w:w="1234"/>
          </w:tcPr>
          <w:p>
            <w:r>
              <w:t>Citigold: +0.15%</w:t>
            </w:r>
          </w:p>
        </w:tc>
      </w:tr>
      <w:tr>
        <w:tc>
          <w:tcPr>
            <w:tcW w:type="dxa" w:w="1234"/>
          </w:tcPr>
          <w:p>
            <w:r>
              <w:t>**Citibank**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3.85%</w:t>
            </w:r>
          </w:p>
        </w:tc>
        <w:tc>
          <w:tcPr>
            <w:tcW w:type="dxa" w:w="1234"/>
          </w:tcPr>
          <w:p>
            <w:r>
              <w:t>4.15%</w:t>
            </w:r>
          </w:p>
        </w:tc>
        <w:tc>
          <w:tcPr>
            <w:tcW w:type="dxa" w:w="1234"/>
          </w:tcPr>
          <w:p>
            <w:r>
              <w:t>4.40%</w:t>
            </w:r>
          </w:p>
        </w:tc>
        <w:tc>
          <w:tcPr>
            <w:tcW w:type="dxa" w:w="1234"/>
          </w:tcPr>
          <w:p>
            <w:r>
              <w:t>HKD 500,000</w:t>
            </w:r>
          </w:p>
        </w:tc>
        <w:tc>
          <w:tcPr>
            <w:tcW w:type="dxa" w:w="1234"/>
          </w:tcPr>
          <w:p>
            <w:r>
              <w:t>New funds, 12M best</w:t>
            </w:r>
          </w:p>
        </w:tc>
      </w:tr>
      <w:tr>
        <w:tc>
          <w:tcPr>
            <w:tcW w:type="dxa" w:w="1234"/>
          </w:tcPr>
          <w:p>
            <w:r>
              <w:t>**DBS**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3.10%</w:t>
            </w:r>
          </w:p>
        </w:tc>
        <w:tc>
          <w:tcPr>
            <w:tcW w:type="dxa" w:w="1234"/>
          </w:tcPr>
          <w:p>
            <w:r>
              <w:t>3.35%</w:t>
            </w:r>
          </w:p>
        </w:tc>
        <w:tc>
          <w:tcPr>
            <w:tcW w:type="dxa" w:w="1234"/>
          </w:tcPr>
          <w:p>
            <w:r>
              <w:t>3.60%</w:t>
            </w:r>
          </w:p>
        </w:tc>
        <w:tc>
          <w:tcPr>
            <w:tcW w:type="dxa" w:w="1234"/>
          </w:tcPr>
          <w:p>
            <w:r>
              <w:t>HKD 10,000</w:t>
            </w:r>
          </w:p>
        </w:tc>
        <w:tc>
          <w:tcPr>
            <w:tcW w:type="dxa" w:w="1234"/>
          </w:tcPr>
          <w:p>
            <w:r>
              <w:t>Treasures: +0.1%</w:t>
            </w:r>
          </w:p>
        </w:tc>
      </w:tr>
      <w:tr>
        <w:tc>
          <w:tcPr>
            <w:tcW w:type="dxa" w:w="1234"/>
          </w:tcPr>
          <w:p>
            <w:r>
              <w:t>**DBS**</w:t>
            </w:r>
          </w:p>
        </w:tc>
        <w:tc>
          <w:tcPr>
            <w:tcW w:type="dxa" w:w="1234"/>
          </w:tcPr>
          <w:p>
            <w:r>
              <w:t>Promotional</w:t>
            </w:r>
          </w:p>
        </w:tc>
        <w:tc>
          <w:tcPr>
            <w:tcW w:type="dxa" w:w="1234"/>
          </w:tcPr>
          <w:p>
            <w:r>
              <w:t>3.75%</w:t>
            </w:r>
          </w:p>
        </w:tc>
        <w:tc>
          <w:tcPr>
            <w:tcW w:type="dxa" w:w="1234"/>
          </w:tcPr>
          <w:p>
            <w:r>
              <w:t>4.05%</w:t>
            </w:r>
          </w:p>
        </w:tc>
        <w:tc>
          <w:tcPr>
            <w:tcW w:type="dxa" w:w="1234"/>
          </w:tcPr>
          <w:p>
            <w:r>
              <w:t>4.30%</w:t>
            </w:r>
          </w:p>
        </w:tc>
        <w:tc>
          <w:tcPr>
            <w:tcW w:type="dxa" w:w="1234"/>
          </w:tcPr>
          <w:p>
            <w:r>
              <w:t>HKD 500,000</w:t>
            </w:r>
          </w:p>
        </w:tc>
        <w:tc>
          <w:tcPr>
            <w:tcW w:type="dxa" w:w="1234"/>
          </w:tcPr>
          <w:p>
            <w:r>
              <w:t>New funds</w:t>
            </w:r>
          </w:p>
        </w:tc>
      </w:tr>
      <w:tr>
        <w:tc>
          <w:tcPr>
            <w:tcW w:type="dxa" w:w="1234"/>
          </w:tcPr>
          <w:p>
            <w:r>
              <w:t>**ZA Bank (Virtual)**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3.50%</w:t>
            </w:r>
          </w:p>
        </w:tc>
        <w:tc>
          <w:tcPr>
            <w:tcW w:type="dxa" w:w="1234"/>
          </w:tcPr>
          <w:p>
            <w:r>
              <w:t>3.80%</w:t>
            </w:r>
          </w:p>
        </w:tc>
        <w:tc>
          <w:tcPr>
            <w:tcW w:type="dxa" w:w="1234"/>
          </w:tcPr>
          <w:p>
            <w:r>
              <w:t>4.10%</w:t>
            </w:r>
          </w:p>
        </w:tc>
        <w:tc>
          <w:tcPr>
            <w:tcW w:type="dxa" w:w="1234"/>
          </w:tcPr>
          <w:p>
            <w:r>
              <w:t>HKD 1</w:t>
            </w:r>
          </w:p>
        </w:tc>
        <w:tc>
          <w:tcPr>
            <w:tcW w:type="dxa" w:w="1234"/>
          </w:tcPr>
          <w:p>
            <w:r>
              <w:t>App-only, DPS covered</w:t>
            </w:r>
          </w:p>
        </w:tc>
      </w:tr>
      <w:tr>
        <w:tc>
          <w:tcPr>
            <w:tcW w:type="dxa" w:w="1234"/>
          </w:tcPr>
          <w:p>
            <w:r>
              <w:t>**Mox Bank (Virtual)**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3.60%</w:t>
            </w:r>
          </w:p>
        </w:tc>
        <w:tc>
          <w:tcPr>
            <w:tcW w:type="dxa" w:w="1234"/>
          </w:tcPr>
          <w:p>
            <w:r>
              <w:t>3.90%</w:t>
            </w:r>
          </w:p>
        </w:tc>
        <w:tc>
          <w:tcPr>
            <w:tcW w:type="dxa" w:w="1234"/>
          </w:tcPr>
          <w:p>
            <w:r>
              <w:t>4.20%</w:t>
            </w:r>
          </w:p>
        </w:tc>
        <w:tc>
          <w:tcPr>
            <w:tcW w:type="dxa" w:w="1234"/>
          </w:tcPr>
          <w:p>
            <w:r>
              <w:t>HKD 1</w:t>
            </w:r>
          </w:p>
        </w:tc>
        <w:tc>
          <w:tcPr>
            <w:tcW w:type="dxa" w:w="1234"/>
          </w:tcPr>
          <w:p>
            <w:r>
              <w:t>App-only, DPS covered</w:t>
            </w:r>
          </w:p>
        </w:tc>
      </w:tr>
      <w:tr>
        <w:tc>
          <w:tcPr>
            <w:tcW w:type="dxa" w:w="1234"/>
          </w:tcPr>
          <w:p>
            <w:r>
              <w:t>**WeLab Bank (Virtual)**</w:t>
            </w:r>
          </w:p>
        </w:tc>
        <w:tc>
          <w:tcPr>
            <w:tcW w:type="dxa" w:w="1234"/>
          </w:tcPr>
          <w:p>
            <w:r>
              <w:t>Standard</w:t>
            </w:r>
          </w:p>
        </w:tc>
        <w:tc>
          <w:tcPr>
            <w:tcW w:type="dxa" w:w="1234"/>
          </w:tcPr>
          <w:p>
            <w:r>
              <w:t>3.70%</w:t>
            </w:r>
          </w:p>
        </w:tc>
        <w:tc>
          <w:tcPr>
            <w:tcW w:type="dxa" w:w="1234"/>
          </w:tcPr>
          <w:p>
            <w:r>
              <w:t>4.00%</w:t>
            </w:r>
          </w:p>
        </w:tc>
        <w:tc>
          <w:tcPr>
            <w:tcW w:type="dxa" w:w="1234"/>
          </w:tcPr>
          <w:p>
            <w:r>
              <w:t>4.30%</w:t>
            </w:r>
          </w:p>
        </w:tc>
        <w:tc>
          <w:tcPr>
            <w:tcW w:type="dxa" w:w="1234"/>
          </w:tcPr>
          <w:p>
            <w:r>
              <w:t>HKD 1</w:t>
            </w:r>
          </w:p>
        </w:tc>
        <w:tc>
          <w:tcPr>
            <w:tcW w:type="dxa" w:w="1234"/>
          </w:tcPr>
          <w:p>
            <w:r>
              <w:t>App-only, DPS covered</w:t>
            </w:r>
          </w:p>
        </w:tc>
      </w:tr>
    </w:tbl>
    <w:p/>
    <w:p>
      <w:pPr>
        <w:pStyle w:val="Heading3"/>
      </w:pPr>
      <w:r>
        <w:t>2.1 Key Observations</w:t>
      </w:r>
    </w:p>
    <w:p>
      <w:pPr>
        <w:pStyle w:val="ListNumber"/>
      </w:pPr>
      <w:r>
        <w:rPr>
          <w:rFonts w:ascii="Calibri" w:hAnsi="Calibri"/>
          <w:b/>
          <w:sz w:val="22"/>
        </w:rPr>
        <w:t>Virtual banks</w:t>
      </w:r>
      <w:r>
        <w:rPr>
          <w:rFonts w:ascii="Calibri" w:hAnsi="Calibri"/>
          <w:sz w:val="22"/>
        </w:rPr>
        <w:t xml:space="preserve"> offer 0.5–0.7% higher rates than traditional banks</w:t>
      </w:r>
    </w:p>
    <w:p>
      <w:pPr>
        <w:pStyle w:val="ListNumber"/>
      </w:pPr>
      <w:r>
        <w:rPr>
          <w:rFonts w:ascii="Calibri" w:hAnsi="Calibri"/>
          <w:b/>
          <w:sz w:val="22"/>
        </w:rPr>
        <w:t>Promotional rates</w:t>
      </w:r>
      <w:r>
        <w:rPr>
          <w:rFonts w:ascii="Calibri" w:hAnsi="Calibri"/>
          <w:sz w:val="22"/>
        </w:rPr>
        <w:t xml:space="preserve"> require "new funds" (not rolled over from same bank)</w:t>
      </w:r>
    </w:p>
    <w:p>
      <w:pPr>
        <w:pStyle w:val="ListNumber"/>
      </w:pPr>
      <w:r>
        <w:rPr>
          <w:rFonts w:ascii="Calibri" w:hAnsi="Calibri"/>
          <w:b/>
          <w:sz w:val="22"/>
        </w:rPr>
        <w:t>12-month tenor</w:t>
      </w:r>
      <w:r>
        <w:rPr>
          <w:rFonts w:ascii="Calibri" w:hAnsi="Calibri"/>
          <w:sz w:val="22"/>
        </w:rPr>
        <w:t xml:space="preserve"> consistently offers best rate across all banks</w:t>
      </w:r>
    </w:p>
    <w:p>
      <w:pPr>
        <w:pStyle w:val="ListNumber"/>
      </w:pPr>
      <w:r>
        <w:rPr>
          <w:rFonts w:ascii="Calibri" w:hAnsi="Calibri"/>
          <w:b/>
          <w:sz w:val="22"/>
        </w:rPr>
        <w:t>Minimum deposits</w:t>
      </w:r>
      <w:r>
        <w:rPr>
          <w:rFonts w:ascii="Calibri" w:hAnsi="Calibri"/>
          <w:sz w:val="22"/>
        </w:rPr>
        <w:t xml:space="preserve"> for promos: typically HKD 500,000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3. Proposed Allocation Strategies</w:t>
      </w:r>
    </w:p>
    <w:p/>
    <w:p>
      <w:pPr>
        <w:pStyle w:val="Heading3"/>
      </w:pPr>
      <w:r>
        <w:t>Strategy A: Maximum Yield (Virtual Bank Focus)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Pure yield maximisation, comfortable with app-only banking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WeLab Bank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4,000,000</w:t>
            </w:r>
          </w:p>
        </w:tc>
        <w:tc>
          <w:tcPr>
            <w:tcW w:type="dxa" w:w="1440"/>
          </w:tcPr>
          <w:p>
            <w:r>
              <w:t>4.30%</w:t>
            </w:r>
          </w:p>
        </w:tc>
        <w:tc>
          <w:tcPr>
            <w:tcW w:type="dxa" w:w="1440"/>
          </w:tcPr>
          <w:p>
            <w:r>
              <w:t>HKD 172,000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Mox Bank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3,000,000</w:t>
            </w:r>
          </w:p>
        </w:tc>
        <w:tc>
          <w:tcPr>
            <w:tcW w:type="dxa" w:w="1440"/>
          </w:tcPr>
          <w:p>
            <w:r>
              <w:t>4.20%</w:t>
            </w:r>
          </w:p>
        </w:tc>
        <w:tc>
          <w:tcPr>
            <w:tcW w:type="dxa" w:w="1440"/>
          </w:tcPr>
          <w:p>
            <w:r>
              <w:t>HKD 126,000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ZA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3.80%</w:t>
            </w:r>
          </w:p>
        </w:tc>
        <w:tc>
          <w:tcPr>
            <w:tcW w:type="dxa" w:w="1440"/>
          </w:tcPr>
          <w:p>
            <w:r>
              <w:t>HKD 76,000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3.85%</w:t>
            </w:r>
          </w:p>
        </w:tc>
        <w:tc>
          <w:tcPr>
            <w:tcW w:type="dxa" w:w="1440"/>
          </w:tcPr>
          <w:p>
            <w:r>
              <w:t>HKD 38,500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**3.92% blended**</w:t>
            </w:r>
          </w:p>
        </w:tc>
        <w:tc>
          <w:tcPr>
            <w:tcW w:type="dxa" w:w="1440"/>
          </w:tcPr>
          <w:p>
            <w:r>
              <w:t>**HKD 412,500**</w:t>
            </w:r>
          </w:p>
        </w:tc>
        <w:tc>
          <w:tcPr>
            <w:tcW w:type="dxa" w:w="1440"/>
          </w:tcPr>
          <w:p>
            <w:r>
              <w:t>**HKD 2.0M covered**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b/>
          <w:sz w:val="22"/>
        </w:rPr>
        <w:t>Pros</w:t>
      </w:r>
      <w:r>
        <w:rPr>
          <w:rFonts w:ascii="Calibri" w:hAnsi="Calibri"/>
          <w:sz w:val="22"/>
        </w:rPr>
        <w:t>: Highest blended yield (3.92%)</w:t>
      </w:r>
    </w:p>
    <w:p>
      <w:r>
        <w:rPr>
          <w:rFonts w:ascii="Calibri" w:hAnsi="Calibri"/>
          <w:b/>
          <w:sz w:val="22"/>
        </w:rPr>
        <w:t>Cons</w:t>
      </w:r>
      <w:r>
        <w:rPr>
          <w:rFonts w:ascii="Calibri" w:hAnsi="Calibri"/>
          <w:sz w:val="22"/>
        </w:rPr>
        <w:t>: Only 20% DPS coverage; app-only; virtual bank concentration risk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B: Balanced (Recommended) — Traditional + Virtual Mix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Yield + safety + liquidity balance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2,500,000</w:t>
            </w:r>
          </w:p>
        </w:tc>
        <w:tc>
          <w:tcPr>
            <w:tcW w:type="dxa" w:w="1440"/>
          </w:tcPr>
          <w:p>
            <w:r>
              <w:t>4.40%</w:t>
            </w:r>
          </w:p>
        </w:tc>
        <w:tc>
          <w:tcPr>
            <w:tcW w:type="dxa" w:w="1440"/>
          </w:tcPr>
          <w:p>
            <w:r>
              <w:t>HKD 110,000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Hang Seng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2,500,000</w:t>
            </w:r>
          </w:p>
        </w:tc>
        <w:tc>
          <w:tcPr>
            <w:tcW w:type="dxa" w:w="1440"/>
          </w:tcPr>
          <w:p>
            <w:r>
              <w:t>4.25%</w:t>
            </w:r>
          </w:p>
        </w:tc>
        <w:tc>
          <w:tcPr>
            <w:tcW w:type="dxa" w:w="1440"/>
          </w:tcPr>
          <w:p>
            <w:r>
              <w:t>HKD 106,250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BOCHK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4.35%</w:t>
            </w:r>
          </w:p>
        </w:tc>
        <w:tc>
          <w:tcPr>
            <w:tcW w:type="dxa" w:w="1440"/>
          </w:tcPr>
          <w:p>
            <w:r>
              <w:t>HKD 87,000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Mox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1,500,000</w:t>
            </w:r>
          </w:p>
        </w:tc>
        <w:tc>
          <w:tcPr>
            <w:tcW w:type="dxa" w:w="1440"/>
          </w:tcPr>
          <w:p>
            <w:r>
              <w:t>3.90%</w:t>
            </w:r>
          </w:p>
        </w:tc>
        <w:tc>
          <w:tcPr>
            <w:tcW w:type="dxa" w:w="1440"/>
          </w:tcPr>
          <w:p>
            <w:r>
              <w:t>HKD 58,500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ZA Bank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3.80%</w:t>
            </w:r>
          </w:p>
        </w:tc>
        <w:tc>
          <w:tcPr>
            <w:tcW w:type="dxa" w:w="1440"/>
          </w:tcPr>
          <w:p>
            <w:r>
              <w:t>HKD 38,000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HSBC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500,000</w:t>
            </w:r>
          </w:p>
        </w:tc>
        <w:tc>
          <w:tcPr>
            <w:tcW w:type="dxa" w:w="1440"/>
          </w:tcPr>
          <w:p>
            <w:r>
              <w:t>3.75%</w:t>
            </w:r>
          </w:p>
        </w:tc>
        <w:tc>
          <w:tcPr>
            <w:tcW w:type="dxa" w:w="1440"/>
          </w:tcPr>
          <w:p>
            <w:r>
              <w:t>HKD 18,750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**4.19% blended**</w:t>
            </w:r>
          </w:p>
        </w:tc>
        <w:tc>
          <w:tcPr>
            <w:tcW w:type="dxa" w:w="1440"/>
          </w:tcPr>
          <w:p>
            <w:r>
              <w:t>**HKD 418,500**</w:t>
            </w:r>
          </w:p>
        </w:tc>
        <w:tc>
          <w:tcPr>
            <w:tcW w:type="dxa" w:w="1440"/>
          </w:tcPr>
          <w:p>
            <w:r>
              <w:t>**HKD 3.0M covered**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b/>
          <w:sz w:val="22"/>
        </w:rPr>
        <w:t>Pros</w:t>
      </w:r>
      <w:r>
        <w:rPr>
          <w:rFonts w:ascii="Calibri" w:hAnsi="Calibri"/>
          <w:sz w:val="22"/>
        </w:rPr>
        <w:t>: High yield (4.19%), 30% DPS covered, 3 major banks + 2 virtual</w:t>
      </w:r>
    </w:p>
    <w:p>
      <w:r>
        <w:rPr>
          <w:rFonts w:ascii="Calibri" w:hAnsi="Calibri"/>
          <w:b/>
          <w:sz w:val="22"/>
        </w:rPr>
        <w:t>Cons</w:t>
      </w:r>
      <w:r>
        <w:rPr>
          <w:rFonts w:ascii="Calibri" w:hAnsi="Calibri"/>
          <w:sz w:val="22"/>
        </w:rPr>
        <w:t>: Requires "new funds" for promos; 6 banks to manage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C: Maximum Safety (Traditional Banks Only)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Capital preservation priority, full DPS coverage preferred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DPS Coverage</w:t>
            </w:r>
          </w:p>
        </w:tc>
      </w:tr>
      <w:tr>
        <w:tc>
          <w:tcPr>
            <w:tcW w:type="dxa" w:w="1440"/>
          </w:tcPr>
          <w:p>
            <w:r>
              <w:t>Citibank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4.40%</w:t>
            </w:r>
          </w:p>
        </w:tc>
        <w:tc>
          <w:tcPr>
            <w:tcW w:type="dxa" w:w="1440"/>
          </w:tcPr>
          <w:p>
            <w:r>
              <w:t>HKD 88,000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Hang Seng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4.25%</w:t>
            </w:r>
          </w:p>
        </w:tc>
        <w:tc>
          <w:tcPr>
            <w:tcW w:type="dxa" w:w="1440"/>
          </w:tcPr>
          <w:p>
            <w:r>
              <w:t>HKD 85,000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BOCHK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4.35%</w:t>
            </w:r>
          </w:p>
        </w:tc>
        <w:tc>
          <w:tcPr>
            <w:tcW w:type="dxa" w:w="1440"/>
          </w:tcPr>
          <w:p>
            <w:r>
              <w:t>HKD 87,000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Standard Chartered (promo)</w:t>
            </w:r>
          </w:p>
        </w:tc>
        <w:tc>
          <w:tcPr>
            <w:tcW w:type="dxa" w:w="1440"/>
          </w:tcPr>
          <w:p>
            <w:r>
              <w:t>12M</w:t>
            </w:r>
          </w:p>
        </w:tc>
        <w:tc>
          <w:tcPr>
            <w:tcW w:type="dxa" w:w="1440"/>
          </w:tcPr>
          <w:p>
            <w:r>
              <w:t>HKD 2,000,000</w:t>
            </w:r>
          </w:p>
        </w:tc>
        <w:tc>
          <w:tcPr>
            <w:tcW w:type="dxa" w:w="1440"/>
          </w:tcPr>
          <w:p>
            <w:r>
              <w:t>4.20%</w:t>
            </w:r>
          </w:p>
        </w:tc>
        <w:tc>
          <w:tcPr>
            <w:tcW w:type="dxa" w:w="1440"/>
          </w:tcPr>
          <w:p>
            <w:r>
              <w:t>HKD 84,000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HSBC (promo)</w:t>
            </w:r>
          </w:p>
        </w:tc>
        <w:tc>
          <w:tcPr>
            <w:tcW w:type="dxa" w:w="1440"/>
          </w:tcPr>
          <w:p>
            <w:r>
              <w:t>6M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4.00%</w:t>
            </w:r>
          </w:p>
        </w:tc>
        <w:tc>
          <w:tcPr>
            <w:tcW w:type="dxa" w:w="1440"/>
          </w:tcPr>
          <w:p>
            <w:r>
              <w:t>HKD 40,000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DBS (promo)</w:t>
            </w:r>
          </w:p>
        </w:tc>
        <w:tc>
          <w:tcPr>
            <w:tcW w:type="dxa" w:w="1440"/>
          </w:tcPr>
          <w:p>
            <w:r>
              <w:t>3M</w:t>
            </w:r>
          </w:p>
        </w:tc>
        <w:tc>
          <w:tcPr>
            <w:tcW w:type="dxa" w:w="1440"/>
          </w:tcPr>
          <w:p>
            <w:r>
              <w:t>HKD 1,000,000</w:t>
            </w:r>
          </w:p>
        </w:tc>
        <w:tc>
          <w:tcPr>
            <w:tcW w:type="dxa" w:w="1440"/>
          </w:tcPr>
          <w:p>
            <w:r>
              <w:t>3.75%</w:t>
            </w:r>
          </w:p>
        </w:tc>
        <w:tc>
          <w:tcPr>
            <w:tcW w:type="dxa" w:w="1440"/>
          </w:tcPr>
          <w:p>
            <w:r>
              <w:t>HKD 37,500</w:t>
            </w:r>
          </w:p>
        </w:tc>
        <w:tc>
          <w:tcPr>
            <w:tcW w:type="dxa" w:w="1440"/>
          </w:tcPr>
          <w:p>
            <w:r>
              <w:t>HKD 500k</w:t>
            </w:r>
          </w:p>
        </w:tc>
      </w:tr>
      <w:tr>
        <w:tc>
          <w:tcPr>
            <w:tcW w:type="dxa" w:w="1440"/>
          </w:tcPr>
          <w:p>
            <w:r>
              <w:t>**TOTAL**</w:t>
            </w:r>
          </w:p>
        </w:tc>
        <w:tc>
          <w:tcPr>
            <w:tcW w:type="dxa" w:w="1440"/>
          </w:tcPr>
          <w:p>
            <w:r>
              <w:t>**HKD 10,000,000**</w:t>
            </w:r>
          </w:p>
        </w:tc>
        <w:tc>
          <w:tcPr>
            <w:tcW w:type="dxa" w:w="1440"/>
          </w:tcPr>
          <w:p>
            <w:r>
              <w:t>**4.22% blended**</w:t>
            </w:r>
          </w:p>
        </w:tc>
        <w:tc>
          <w:tcPr>
            <w:tcW w:type="dxa" w:w="1440"/>
          </w:tcPr>
          <w:p>
            <w:r>
              <w:t>**HKD 421,500**</w:t>
            </w:r>
          </w:p>
        </w:tc>
        <w:tc>
          <w:tcPr>
            <w:tcW w:type="dxa" w:w="1440"/>
          </w:tcPr>
          <w:p>
            <w:r>
              <w:t>**HKD 3.0M covered**</w:t>
            </w:r>
          </w:p>
        </w:tc>
        <w:tc>
          <w:tcPr>
            <w:tcW w:type="dxa" w:w="1440"/>
          </w:tcPr>
          <w:p/>
        </w:tc>
      </w:tr>
    </w:tbl>
    <w:p/>
    <w:p>
      <w:r>
        <w:rPr>
          <w:rFonts w:ascii="Calibri" w:hAnsi="Calibri"/>
          <w:b/>
          <w:sz w:val="22"/>
        </w:rPr>
        <w:t>Pros</w:t>
      </w:r>
      <w:r>
        <w:rPr>
          <w:rFonts w:ascii="Calibri" w:hAnsi="Calibri"/>
          <w:sz w:val="22"/>
        </w:rPr>
        <w:t>: 6 major banks, 30% DPS covered, branch access, established relationships</w:t>
      </w:r>
    </w:p>
    <w:p>
      <w:r>
        <w:rPr>
          <w:rFonts w:ascii="Calibri" w:hAnsi="Calibri"/>
          <w:b/>
          <w:sz w:val="22"/>
        </w:rPr>
        <w:t>Cons</w:t>
      </w:r>
      <w:r>
        <w:rPr>
          <w:rFonts w:ascii="Calibri" w:hAnsi="Calibri"/>
          <w:sz w:val="22"/>
        </w:rPr>
        <w:t>: Highest "new funds" requirement (HKD 10M fresh)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3"/>
      </w:pPr>
      <w:r>
        <w:t>Strategy D: Ladder for Liquidity (Rolling Maturity)</w:t>
      </w:r>
    </w:p>
    <w:p>
      <w:r>
        <w:rPr>
          <w:rFonts w:ascii="Calibri" w:hAnsi="Calibri"/>
          <w:b/>
          <w:sz w:val="22"/>
        </w:rPr>
        <w:t>Best for</w:t>
      </w:r>
      <w:r>
        <w:rPr>
          <w:rFonts w:ascii="Calibri" w:hAnsi="Calibri"/>
          <w:sz w:val="22"/>
        </w:rPr>
        <w:t>: Regular liquidity needs, rate uncertainty hedging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Bank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Maturity Schedule</w:t>
            </w:r>
          </w:p>
        </w:tc>
      </w:tr>
      <w:tr>
        <w:tc>
          <w:tcPr>
            <w:tcW w:type="dxa" w:w="1728"/>
          </w:tcPr>
          <w:p>
            <w:r>
              <w:t>Citibank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4.40%</w:t>
            </w:r>
          </w:p>
        </w:tc>
        <w:tc>
          <w:tcPr>
            <w:tcW w:type="dxa" w:w="1728"/>
          </w:tcPr>
          <w:p>
            <w:r>
              <w:t>Month 12</w:t>
            </w:r>
          </w:p>
        </w:tc>
      </w:tr>
      <w:tr>
        <w:tc>
          <w:tcPr>
            <w:tcW w:type="dxa" w:w="1728"/>
          </w:tcPr>
          <w:p>
            <w:r>
              <w:t>Hang Seng (promo)</w:t>
            </w:r>
          </w:p>
        </w:tc>
        <w:tc>
          <w:tcPr>
            <w:tcW w:type="dxa" w:w="1728"/>
          </w:tcPr>
          <w:p>
            <w:r>
              <w:t>12M</w:t>
            </w:r>
          </w:p>
        </w:tc>
        <w:tc>
          <w:tcPr>
            <w:tcW w:type="dxa" w:w="1728"/>
          </w:tcPr>
          <w:p>
            <w:r>
              <w:t>HKD 2,000,000</w:t>
            </w:r>
          </w:p>
        </w:tc>
        <w:tc>
          <w:tcPr>
            <w:tcW w:type="dxa" w:w="1728"/>
          </w:tcPr>
          <w:p>
            <w:r>
              <w:t>4.25%</w:t>
            </w:r>
          </w:p>
        </w:tc>
        <w:tc>
          <w:tcPr>
            <w:tcW w:type="dxa" w:w="1728"/>
          </w:tcPr>
          <w:p>
            <w:r>
              <w:t>Month 12</w:t>
            </w:r>
          </w:p>
        </w:tc>
      </w:tr>
      <w:tr>
        <w:tc>
          <w:tcPr>
            <w:tcW w:type="dxa" w:w="1728"/>
          </w:tcPr>
          <w:p>
            <w:r>
              <w:t>BOCHK (promo)</w:t>
            </w:r>
          </w:p>
        </w:tc>
        <w:tc>
          <w:tcPr>
            <w:tcW w:type="dxa" w:w="1728"/>
          </w:tcPr>
          <w:p>
            <w:r>
              <w:t>6M</w:t>
            </w:r>
          </w:p>
        </w:tc>
        <w:tc>
          <w:tcPr>
            <w:tcW w:type="dxa" w:w="1728"/>
          </w:tcPr>
          <w:p>
            <w:r>
              <w:t>HKD 1,500,000</w:t>
            </w:r>
          </w:p>
        </w:tc>
        <w:tc>
          <w:tcPr>
            <w:tcW w:type="dxa" w:w="1728"/>
          </w:tcPr>
          <w:p>
            <w:r>
              <w:t>4.10%</w:t>
            </w:r>
          </w:p>
        </w:tc>
        <w:tc>
          <w:tcPr>
            <w:tcW w:type="dxa" w:w="1728"/>
          </w:tcPr>
          <w:p>
            <w:r>
              <w:t>Month 6, 12</w:t>
            </w:r>
          </w:p>
        </w:tc>
      </w:tr>
      <w:tr>
        <w:tc>
          <w:tcPr>
            <w:tcW w:type="dxa" w:w="1728"/>
          </w:tcPr>
          <w:p>
            <w:r>
              <w:t>Standard Chartered</w:t>
            </w:r>
          </w:p>
        </w:tc>
        <w:tc>
          <w:tcPr>
            <w:tcW w:type="dxa" w:w="1728"/>
          </w:tcPr>
          <w:p>
            <w:r>
              <w:t>6M</w:t>
            </w:r>
          </w:p>
        </w:tc>
        <w:tc>
          <w:tcPr>
            <w:tcW w:type="dxa" w:w="1728"/>
          </w:tcPr>
          <w:p>
            <w:r>
              <w:t>HKD 1,500,000</w:t>
            </w:r>
          </w:p>
        </w:tc>
        <w:tc>
          <w:tcPr>
            <w:tcW w:type="dxa" w:w="1728"/>
          </w:tcPr>
          <w:p>
            <w:r>
              <w:t>3.95%</w:t>
            </w:r>
          </w:p>
        </w:tc>
        <w:tc>
          <w:tcPr>
            <w:tcW w:type="dxa" w:w="1728"/>
          </w:tcPr>
          <w:p>
            <w:r>
              <w:t>Month 6, 12</w:t>
            </w:r>
          </w:p>
        </w:tc>
      </w:tr>
      <w:tr>
        <w:tc>
          <w:tcPr>
            <w:tcW w:type="dxa" w:w="1728"/>
          </w:tcPr>
          <w:p>
            <w:r>
              <w:t>Mox Bank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3.60%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ZA Bank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3.50%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HSBC (promo)</w:t>
            </w:r>
          </w:p>
        </w:tc>
        <w:tc>
          <w:tcPr>
            <w:tcW w:type="dxa" w:w="1728"/>
          </w:tcPr>
          <w:p>
            <w:r>
              <w:t>3M</w:t>
            </w:r>
          </w:p>
        </w:tc>
        <w:tc>
          <w:tcPr>
            <w:tcW w:type="dxa" w:w="1728"/>
          </w:tcPr>
          <w:p>
            <w:r>
              <w:t>HKD 1,000,000</w:t>
            </w:r>
          </w:p>
        </w:tc>
        <w:tc>
          <w:tcPr>
            <w:tcW w:type="dxa" w:w="1728"/>
          </w:tcPr>
          <w:p>
            <w:r>
              <w:t>3.75%</w:t>
            </w:r>
          </w:p>
        </w:tc>
        <w:tc>
          <w:tcPr>
            <w:tcW w:type="dxa" w:w="1728"/>
          </w:tcPr>
          <w:p>
            <w:r>
              <w:t>Month 3, 6, 9, 12</w:t>
            </w:r>
          </w:p>
        </w:tc>
      </w:tr>
      <w:tr>
        <w:tc>
          <w:tcPr>
            <w:tcW w:type="dxa" w:w="1728"/>
          </w:tcPr>
          <w:p>
            <w:r>
              <w:t>**TOTAL**</w:t>
            </w:r>
          </w:p>
        </w:tc>
        <w:tc>
          <w:tcPr>
            <w:tcW w:type="dxa" w:w="1728"/>
          </w:tcPr>
          <w:p>
            <w:r>
              <w:t>**HKD 10,000,000**</w:t>
            </w:r>
          </w:p>
        </w:tc>
        <w:tc>
          <w:tcPr>
            <w:tcW w:type="dxa" w:w="1728"/>
          </w:tcPr>
          <w:p>
            <w:r>
              <w:t>**3.98% blended**</w:t>
            </w:r>
          </w:p>
        </w:tc>
        <w:tc>
          <w:tcPr>
            <w:tcW w:type="dxa" w:w="1728"/>
          </w:tcPr>
          <w:p>
            <w:r>
              <w:t>**HKD 397,500/yr**</w:t>
            </w:r>
          </w:p>
        </w:tc>
        <w:tc>
          <w:tcPr>
            <w:tcW w:type="dxa" w:w="1728"/>
          </w:tcPr>
          <w:p/>
        </w:tc>
      </w:tr>
    </w:tbl>
    <w:p/>
    <w:p>
      <w:r>
        <w:rPr>
          <w:rFonts w:ascii="Calibri" w:hAnsi="Calibri"/>
          <w:b/>
          <w:sz w:val="22"/>
        </w:rPr>
        <w:t>Monthly Liquidity</w:t>
      </w:r>
      <w:r>
        <w:rPr>
          <w:rFonts w:ascii="Calibri" w:hAnsi="Calibri"/>
          <w:sz w:val="22"/>
        </w:rPr>
        <w:t>: ~HKD 2.5M matures every 3 months (roll or withdraw)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4. Comparative Summary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Strategy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Blended Yield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Annual Interest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DPS Covered</w:t>
            </w:r>
          </w:p>
        </w:tc>
        <w:tc>
          <w:tcPr>
            <w:tcW w:type="dxa" w:w="1234"/>
          </w:tcPr>
          <w:p>
            <w:r>
              <w:rPr>
                <w:b/>
              </w:rPr>
              <w:t>Banks</w:t>
            </w:r>
          </w:p>
        </w:tc>
        <w:tc>
          <w:tcPr>
            <w:tcW w:type="dxa" w:w="1234"/>
          </w:tcPr>
          <w:p>
            <w:r>
              <w:rPr>
                <w:b/>
              </w:rPr>
              <w:t>Complexity</w:t>
            </w:r>
          </w:p>
        </w:tc>
        <w:tc>
          <w:tcPr>
            <w:tcW w:type="dxa" w:w="1234"/>
          </w:tcPr>
          <w:p>
            <w:r>
              <w:rPr>
                <w:b/>
              </w:rPr>
              <w:t>Liquidity</w:t>
            </w:r>
          </w:p>
        </w:tc>
      </w:tr>
      <w:tr>
        <w:tc>
          <w:tcPr>
            <w:tcW w:type="dxa" w:w="1234"/>
          </w:tcPr>
          <w:p>
            <w:r>
              <w:t>**A: Max Yield**</w:t>
            </w:r>
          </w:p>
        </w:tc>
        <w:tc>
          <w:tcPr>
            <w:tcW w:type="dxa" w:w="1234"/>
          </w:tcPr>
          <w:p>
            <w:r>
              <w:t>3.92%</w:t>
            </w:r>
          </w:p>
        </w:tc>
        <w:tc>
          <w:tcPr>
            <w:tcW w:type="dxa" w:w="1234"/>
          </w:tcPr>
          <w:p>
            <w:r>
              <w:t>HKD 412,500</w:t>
            </w:r>
          </w:p>
        </w:tc>
        <w:tc>
          <w:tcPr>
            <w:tcW w:type="dxa" w:w="1234"/>
          </w:tcPr>
          <w:p>
            <w:r>
              <w:t>20%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Low</w:t>
            </w:r>
          </w:p>
        </w:tc>
        <w:tc>
          <w:tcPr>
            <w:tcW w:type="dxa" w:w="1234"/>
          </w:tcPr>
          <w:p>
            <w:r>
              <w:t>Low</w:t>
            </w:r>
          </w:p>
        </w:tc>
      </w:tr>
      <w:tr>
        <w:tc>
          <w:tcPr>
            <w:tcW w:type="dxa" w:w="1234"/>
          </w:tcPr>
          <w:p>
            <w:r>
              <w:t>**B: Balanced ⭐**</w:t>
            </w:r>
          </w:p>
        </w:tc>
        <w:tc>
          <w:tcPr>
            <w:tcW w:type="dxa" w:w="1234"/>
          </w:tcPr>
          <w:p>
            <w:r>
              <w:t>**4.19%**</w:t>
            </w:r>
          </w:p>
        </w:tc>
        <w:tc>
          <w:tcPr>
            <w:tcW w:type="dxa" w:w="1234"/>
          </w:tcPr>
          <w:p>
            <w:r>
              <w:t>**HKD 418,500**</w:t>
            </w:r>
          </w:p>
        </w:tc>
        <w:tc>
          <w:tcPr>
            <w:tcW w:type="dxa" w:w="1234"/>
          </w:tcPr>
          <w:p>
            <w:r>
              <w:t>**30%**</w:t>
            </w:r>
          </w:p>
        </w:tc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</w:tr>
      <w:tr>
        <w:tc>
          <w:tcPr>
            <w:tcW w:type="dxa" w:w="1234"/>
          </w:tcPr>
          <w:p>
            <w:r>
              <w:t>**C: Max Safety**</w:t>
            </w:r>
          </w:p>
        </w:tc>
        <w:tc>
          <w:tcPr>
            <w:tcW w:type="dxa" w:w="1234"/>
          </w:tcPr>
          <w:p>
            <w:r>
              <w:t>4.22%</w:t>
            </w:r>
          </w:p>
        </w:tc>
        <w:tc>
          <w:tcPr>
            <w:tcW w:type="dxa" w:w="1234"/>
          </w:tcPr>
          <w:p>
            <w:r>
              <w:t>HKD 421,500</w:t>
            </w:r>
          </w:p>
        </w:tc>
        <w:tc>
          <w:tcPr>
            <w:tcW w:type="dxa" w:w="1234"/>
          </w:tcPr>
          <w:p>
            <w:r>
              <w:t>30%</w:t>
            </w:r>
          </w:p>
        </w:tc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  <w:tc>
          <w:tcPr>
            <w:tcW w:type="dxa" w:w="1234"/>
          </w:tcPr>
          <w:p>
            <w:r>
              <w:t>Medium</w:t>
            </w:r>
          </w:p>
        </w:tc>
      </w:tr>
      <w:tr>
        <w:tc>
          <w:tcPr>
            <w:tcW w:type="dxa" w:w="1234"/>
          </w:tcPr>
          <w:p>
            <w:r>
              <w:t>**D: Ladder**</w:t>
            </w:r>
          </w:p>
        </w:tc>
        <w:tc>
          <w:tcPr>
            <w:tcW w:type="dxa" w:w="1234"/>
          </w:tcPr>
          <w:p>
            <w:r>
              <w:t>3.98%</w:t>
            </w:r>
          </w:p>
        </w:tc>
        <w:tc>
          <w:tcPr>
            <w:tcW w:type="dxa" w:w="1234"/>
          </w:tcPr>
          <w:p>
            <w:r>
              <w:t>HKD 397,500</w:t>
            </w:r>
          </w:p>
        </w:tc>
        <w:tc>
          <w:tcPr>
            <w:tcW w:type="dxa" w:w="1234"/>
          </w:tcPr>
          <w:p>
            <w:r>
              <w:t>35%</w:t>
            </w:r>
          </w:p>
        </w:tc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High</w:t>
            </w:r>
          </w:p>
        </w:tc>
        <w:tc>
          <w:tcPr>
            <w:tcW w:type="dxa" w:w="1234"/>
          </w:tcPr>
          <w:p>
            <w:r>
              <w:t>**High**</w:t>
            </w:r>
          </w:p>
        </w:tc>
      </w:tr>
    </w:tbl>
    <w:p/>
    <w:p>
      <w:pPr>
        <w:ind w:left="720"/>
      </w:pPr>
      <w:r>
        <w:rPr>
          <w:i/>
          <w:color w:val="666666"/>
        </w:rPr>
        <w:t>**Recommendation**: **Strategy B (Balanced)** for optimal risk-adjusted return.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5. Execution Checklist</w:t>
      </w:r>
    </w:p>
    <w:p/>
    <w:p>
      <w:pPr>
        <w:pStyle w:val="Heading3"/>
      </w:pPr>
      <w:r>
        <w:t>5.1 Pre-Execution</w:t>
      </w:r>
    </w:p>
    <w:p>
      <w:pPr>
        <w:pStyle w:val="ListBullet"/>
      </w:pPr>
      <w:r>
        <w:rPr>
          <w:rFonts w:ascii="Calibri" w:hAnsi="Calibri"/>
          <w:sz w:val="22"/>
        </w:rPr>
        <w:t>[ ] Confirm "new funds" definition with each bank (typically: funds not from same bank in last 30-90 days)</w:t>
      </w:r>
    </w:p>
    <w:p>
      <w:pPr>
        <w:pStyle w:val="ListBullet"/>
      </w:pPr>
      <w:r>
        <w:rPr>
          <w:rFonts w:ascii="Calibri" w:hAnsi="Calibri"/>
          <w:sz w:val="22"/>
        </w:rPr>
        <w:t>[ ] Verify promotional rates still valid (call branch/relationship manager)</w:t>
      </w:r>
    </w:p>
    <w:p>
      <w:pPr>
        <w:pStyle w:val="ListBullet"/>
      </w:pPr>
      <w:r>
        <w:rPr>
          <w:rFonts w:ascii="Calibri" w:hAnsi="Calibri"/>
          <w:sz w:val="22"/>
        </w:rPr>
        <w:t>[ ] Confirm minimum deposit requirements</w:t>
      </w:r>
    </w:p>
    <w:p>
      <w:pPr>
        <w:pStyle w:val="ListBullet"/>
      </w:pPr>
      <w:r>
        <w:rPr>
          <w:rFonts w:ascii="Calibri" w:hAnsi="Calibri"/>
          <w:sz w:val="22"/>
        </w:rPr>
        <w:t>[ ] Check early withdrawal penalties (typically: lose all interest or 1-2% penalty)</w:t>
      </w:r>
    </w:p>
    <w:p>
      <w:pPr>
        <w:pStyle w:val="ListBullet"/>
      </w:pPr>
      <w:r>
        <w:rPr>
          <w:rFonts w:ascii="Calibri" w:hAnsi="Calibri"/>
          <w:sz w:val="22"/>
        </w:rPr>
        <w:t>[ ] Prepare HKID, address proof, source of funds docs</w:t>
      </w:r>
    </w:p>
    <w:p/>
    <w:p>
      <w:pPr>
        <w:pStyle w:val="Heading3"/>
      </w:pPr>
      <w:r>
        <w:t>5.2 Execution Sequence (Same Day Recommended)</w:t>
      </w:r>
    </w:p>
    <w:p>
      <w:pPr>
        <w:pStyle w:val="ListNumber"/>
      </w:pPr>
      <w:r>
        <w:rPr>
          <w:rFonts w:ascii="Calibri" w:hAnsi="Calibri"/>
          <w:b/>
          <w:sz w:val="22"/>
        </w:rPr>
        <w:t>Morning</w:t>
      </w:r>
      <w:r>
        <w:rPr>
          <w:rFonts w:ascii="Calibri" w:hAnsi="Calibri"/>
          <w:sz w:val="22"/>
        </w:rPr>
        <w:t>: Open virtual bank accounts (Mox, ZA, WeLab) — app-based, instant</w:t>
      </w:r>
    </w:p>
    <w:p>
      <w:pPr>
        <w:pStyle w:val="ListNumber"/>
      </w:pPr>
      <w:r>
        <w:rPr>
          <w:rFonts w:ascii="Calibri" w:hAnsi="Calibri"/>
          <w:b/>
          <w:sz w:val="22"/>
        </w:rPr>
        <w:t>Mid-morning</w:t>
      </w:r>
      <w:r>
        <w:rPr>
          <w:rFonts w:ascii="Calibri" w:hAnsi="Calibri"/>
          <w:sz w:val="22"/>
        </w:rPr>
        <w:t>: Visit Citibank, Hang Seng, BOCHK branches for promo rates</w:t>
      </w:r>
    </w:p>
    <w:p>
      <w:pPr>
        <w:pStyle w:val="ListNumber"/>
      </w:pPr>
      <w:r>
        <w:rPr>
          <w:rFonts w:ascii="Calibri" w:hAnsi="Calibri"/>
          <w:b/>
          <w:sz w:val="22"/>
        </w:rPr>
        <w:t>Afternoon</w:t>
      </w:r>
      <w:r>
        <w:rPr>
          <w:rFonts w:ascii="Calibri" w:hAnsi="Calibri"/>
          <w:sz w:val="22"/>
        </w:rPr>
        <w:t>: Execute transfers via CHATS/RTGS for same-day value</w:t>
      </w:r>
    </w:p>
    <w:p>
      <w:pPr>
        <w:pStyle w:val="ListNumber"/>
      </w:pPr>
      <w:r>
        <w:rPr>
          <w:rFonts w:ascii="Calibri" w:hAnsi="Calibri"/>
          <w:b/>
          <w:sz w:val="22"/>
        </w:rPr>
        <w:t>Confirm</w:t>
      </w:r>
      <w:r>
        <w:rPr>
          <w:rFonts w:ascii="Calibri" w:hAnsi="Calibri"/>
          <w:sz w:val="22"/>
        </w:rPr>
        <w:t>: Get deposit advices with rates locked in</w:t>
      </w:r>
    </w:p>
    <w:p/>
    <w:p>
      <w:pPr>
        <w:pStyle w:val="Heading3"/>
      </w:pPr>
      <w:r>
        <w:t>5.3 Post-Execution</w:t>
      </w:r>
    </w:p>
    <w:p>
      <w:pPr>
        <w:pStyle w:val="ListBullet"/>
      </w:pPr>
      <w:r>
        <w:rPr>
          <w:rFonts w:ascii="Calibri" w:hAnsi="Calibri"/>
          <w:sz w:val="22"/>
        </w:rPr>
        <w:t>[ ] Calendar all maturity dates</w:t>
      </w:r>
    </w:p>
    <w:p>
      <w:pPr>
        <w:pStyle w:val="ListBullet"/>
      </w:pPr>
      <w:r>
        <w:rPr>
          <w:rFonts w:ascii="Calibri" w:hAnsi="Calibri"/>
          <w:sz w:val="22"/>
        </w:rPr>
        <w:t>[ ] Set reminders 30 days before maturity for renewal decisions</w:t>
      </w:r>
    </w:p>
    <w:p>
      <w:pPr>
        <w:pStyle w:val="ListBullet"/>
      </w:pPr>
      <w:r>
        <w:rPr>
          <w:rFonts w:ascii="Calibri" w:hAnsi="Calibri"/>
          <w:sz w:val="22"/>
        </w:rPr>
        <w:t>[ ] Monitor rate changes for rollover optimisation</w:t>
      </w:r>
    </w:p>
    <w:p>
      <w:pPr>
        <w:pStyle w:val="ListBullet"/>
      </w:pPr>
      <w:r>
        <w:rPr>
          <w:rFonts w:ascii="Calibri" w:hAnsi="Calibri"/>
          <w:sz w:val="22"/>
        </w:rPr>
        <w:t>[ ] Review DPS coverage annually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6. Risk Analysis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Mitigation</w:t>
            </w:r>
          </w:p>
        </w:tc>
      </w:tr>
      <w:tr>
        <w:tc>
          <w:tcPr>
            <w:tcW w:type="dxa" w:w="2160"/>
          </w:tcPr>
          <w:p>
            <w:r>
              <w:t>**Rate cut before maturity**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Locked rate protects</w:t>
            </w:r>
          </w:p>
        </w:tc>
        <w:tc>
          <w:tcPr>
            <w:tcW w:type="dxa" w:w="2160"/>
          </w:tcPr>
          <w:p>
            <w:r>
              <w:t>Ladder (Strategy D)</w:t>
            </w:r>
          </w:p>
        </w:tc>
      </w:tr>
      <w:tr>
        <w:tc>
          <w:tcPr>
            <w:tcW w:type="dxa" w:w="2160"/>
          </w:tcPr>
          <w:p>
            <w:r>
              <w:t>**Bank failure**</w:t>
            </w:r>
          </w:p>
        </w:tc>
        <w:tc>
          <w:tcPr>
            <w:tcW w:type="dxa" w:w="2160"/>
          </w:tcPr>
          <w:p>
            <w:r>
              <w:t>Very Low</w:t>
            </w:r>
          </w:p>
        </w:tc>
        <w:tc>
          <w:tcPr>
            <w:tcW w:type="dxa" w:w="2160"/>
          </w:tcPr>
          <w:p>
            <w:r>
              <w:t>HKD 500k loss per bank</w:t>
            </w:r>
          </w:p>
        </w:tc>
        <w:tc>
          <w:tcPr>
            <w:tcW w:type="dxa" w:w="2160"/>
          </w:tcPr>
          <w:p>
            <w:r>
              <w:t>Spread across ≥4 banks</w:t>
            </w:r>
          </w:p>
        </w:tc>
      </w:tr>
      <w:tr>
        <w:tc>
          <w:tcPr>
            <w:tcW w:type="dxa" w:w="2160"/>
          </w:tcPr>
          <w:p>
            <w:r>
              <w:t>**Early withdrawal needed**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Lose interest/penalty</w:t>
            </w:r>
          </w:p>
        </w:tc>
        <w:tc>
          <w:tcPr>
            <w:tcW w:type="dxa" w:w="2160"/>
          </w:tcPr>
          <w:p>
            <w:r>
              <w:t>Keep 10-15% in 3M/savings</w:t>
            </w:r>
          </w:p>
        </w:tc>
      </w:tr>
      <w:tr>
        <w:tc>
          <w:tcPr>
            <w:tcW w:type="dxa" w:w="2160"/>
          </w:tcPr>
          <w:p>
            <w:r>
              <w:t>**Promo rate unavailable**</w:t>
            </w:r>
          </w:p>
        </w:tc>
        <w:tc>
          <w:tcPr>
            <w:tcW w:type="dxa" w:w="2160"/>
          </w:tcPr>
          <w:p>
            <w:r>
              <w:t>Medium</w:t>
            </w:r>
          </w:p>
        </w:tc>
        <w:tc>
          <w:tcPr>
            <w:tcW w:type="dxa" w:w="2160"/>
          </w:tcPr>
          <w:p>
            <w:r>
              <w:t>Lower yield</w:t>
            </w:r>
          </w:p>
        </w:tc>
        <w:tc>
          <w:tcPr>
            <w:tcW w:type="dxa" w:w="2160"/>
          </w:tcPr>
          <w:p>
            <w:r>
              <w:t>Have backup standard rates</w:t>
            </w:r>
          </w:p>
        </w:tc>
      </w:tr>
      <w:tr>
        <w:tc>
          <w:tcPr>
            <w:tcW w:type="dxa" w:w="2160"/>
          </w:tcPr>
          <w:p>
            <w:r>
              <w:t>**Virtual bank tech issues**</w:t>
            </w:r>
          </w:p>
        </w:tc>
        <w:tc>
          <w:tcPr>
            <w:tcW w:type="dxa" w:w="2160"/>
          </w:tcPr>
          <w:p>
            <w:r>
              <w:t>Low</w:t>
            </w:r>
          </w:p>
        </w:tc>
        <w:tc>
          <w:tcPr>
            <w:tcW w:type="dxa" w:w="2160"/>
          </w:tcPr>
          <w:p>
            <w:r>
              <w:t>Temporary access loss</w:t>
            </w:r>
          </w:p>
        </w:tc>
        <w:tc>
          <w:tcPr>
            <w:tcW w:type="dxa" w:w="2160"/>
          </w:tcPr>
          <w:p>
            <w:r>
              <w:t>Limit to 30-40% of portfolio</w:t>
            </w:r>
          </w:p>
        </w:tc>
      </w:tr>
      <w:tr>
        <w:tc>
          <w:tcPr>
            <w:tcW w:type="dxa" w:w="2160"/>
          </w:tcPr>
          <w:p>
            <w:r>
              <w:t>**HKD peg break**</w:t>
            </w:r>
          </w:p>
        </w:tc>
        <w:tc>
          <w:tcPr>
            <w:tcW w:type="dxa" w:w="2160"/>
          </w:tcPr>
          <w:p>
            <w:r>
              <w:t>Very Low</w:t>
            </w:r>
          </w:p>
        </w:tc>
        <w:tc>
          <w:tcPr>
            <w:tcW w:type="dxa" w:w="2160"/>
          </w:tcPr>
          <w:p>
            <w:r>
              <w:t>Currency loss</w:t>
            </w:r>
          </w:p>
        </w:tc>
        <w:tc>
          <w:tcPr>
            <w:tcW w:type="dxa" w:w="2160"/>
          </w:tcPr>
          <w:p>
            <w:r>
              <w:t>Not mitigable via deposits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7. Alternative: HKD Time Deposit vs. Other Options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Yield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Liquidity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Risk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DPS</w:t>
            </w:r>
          </w:p>
        </w:tc>
      </w:tr>
      <w:tr>
        <w:tc>
          <w:tcPr>
            <w:tcW w:type="dxa" w:w="1728"/>
          </w:tcPr>
          <w:p>
            <w:r>
              <w:t>**12M Fixed Deposit (Strategy B)**</w:t>
            </w:r>
          </w:p>
        </w:tc>
        <w:tc>
          <w:tcPr>
            <w:tcW w:type="dxa" w:w="1728"/>
          </w:tcPr>
          <w:p>
            <w:r>
              <w:t>**4.19%**</w:t>
            </w:r>
          </w:p>
        </w:tc>
        <w:tc>
          <w:tcPr>
            <w:tcW w:type="dxa" w:w="1728"/>
          </w:tcPr>
          <w:p>
            <w:r>
              <w:t>Low (locked)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Partial</w:t>
            </w:r>
          </w:p>
        </w:tc>
      </w:tr>
      <w:tr>
        <w:tc>
          <w:tcPr>
            <w:tcW w:type="dxa" w:w="1728"/>
          </w:tcPr>
          <w:p>
            <w:r>
              <w:t>**6M Fixed Deposit**</w:t>
            </w:r>
          </w:p>
        </w:tc>
        <w:tc>
          <w:tcPr>
            <w:tcW w:type="dxa" w:w="1728"/>
          </w:tcPr>
          <w:p>
            <w:r>
              <w:t>3.9-4.1%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Partial</w:t>
            </w:r>
          </w:p>
        </w:tc>
      </w:tr>
      <w:tr>
        <w:tc>
          <w:tcPr>
            <w:tcW w:type="dxa" w:w="1728"/>
          </w:tcPr>
          <w:p>
            <w:r>
              <w:t>**Money Market Fund (MPF)**</w:t>
            </w:r>
          </w:p>
        </w:tc>
        <w:tc>
          <w:tcPr>
            <w:tcW w:type="dxa" w:w="1728"/>
          </w:tcPr>
          <w:p>
            <w:r>
              <w:t>3.5-4.0%</w:t>
            </w:r>
          </w:p>
        </w:tc>
        <w:tc>
          <w:tcPr>
            <w:tcW w:type="dxa" w:w="1728"/>
          </w:tcPr>
          <w:p>
            <w:r>
              <w:t>High (T+1)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No</w:t>
            </w:r>
          </w:p>
        </w:tc>
      </w:tr>
      <w:tr>
        <w:tc>
          <w:tcPr>
            <w:tcW w:type="dxa" w:w="1728"/>
          </w:tcPr>
          <w:p>
            <w:r>
              <w:t>**HKMA Exchange Fund Bills**</w:t>
            </w:r>
          </w:p>
        </w:tc>
        <w:tc>
          <w:tcPr>
            <w:tcW w:type="dxa" w:w="1728"/>
          </w:tcPr>
          <w:p>
            <w:r>
              <w:t>3.8-4.2%</w:t>
            </w:r>
          </w:p>
        </w:tc>
        <w:tc>
          <w:tcPr>
            <w:tcW w:type="dxa" w:w="1728"/>
          </w:tcPr>
          <w:p>
            <w:r>
              <w:t>Medium</w:t>
            </w:r>
          </w:p>
        </w:tc>
        <w:tc>
          <w:tcPr>
            <w:tcW w:type="dxa" w:w="1728"/>
          </w:tcPr>
          <w:p>
            <w:r>
              <w:t>None (govt)</w:t>
            </w:r>
          </w:p>
        </w:tc>
        <w:tc>
          <w:tcPr>
            <w:tcW w:type="dxa" w:w="1728"/>
          </w:tcPr>
          <w:p>
            <w:r>
              <w:t>N/A</w:t>
            </w:r>
          </w:p>
        </w:tc>
      </w:tr>
      <w:tr>
        <w:tc>
          <w:tcPr>
            <w:tcW w:type="dxa" w:w="1728"/>
          </w:tcPr>
          <w:p>
            <w:r>
              <w:t>**iBonds (HK Govt)**</w:t>
            </w:r>
          </w:p>
        </w:tc>
        <w:tc>
          <w:tcPr>
            <w:tcW w:type="dxa" w:w="1728"/>
          </w:tcPr>
          <w:p>
            <w:r>
              <w:t>2.5-3.5%</w:t>
            </w:r>
          </w:p>
        </w:tc>
        <w:tc>
          <w:tcPr>
            <w:tcW w:type="dxa" w:w="1728"/>
          </w:tcPr>
          <w:p>
            <w:r>
              <w:t>Low (3yr)</w:t>
            </w:r>
          </w:p>
        </w:tc>
        <w:tc>
          <w:tcPr>
            <w:tcW w:type="dxa" w:w="1728"/>
          </w:tcPr>
          <w:p>
            <w:r>
              <w:t>None</w:t>
            </w:r>
          </w:p>
        </w:tc>
        <w:tc>
          <w:tcPr>
            <w:tcW w:type="dxa" w:w="1728"/>
          </w:tcPr>
          <w:p>
            <w:r>
              <w:t>N/A</w:t>
            </w:r>
          </w:p>
        </w:tc>
      </w:tr>
      <w:tr>
        <w:tc>
          <w:tcPr>
            <w:tcW w:type="dxa" w:w="1728"/>
          </w:tcPr>
          <w:p>
            <w:r>
              <w:t>**USD Time Deposit**</w:t>
            </w:r>
          </w:p>
        </w:tc>
        <w:tc>
          <w:tcPr>
            <w:tcW w:type="dxa" w:w="1728"/>
          </w:tcPr>
          <w:p>
            <w:r>
              <w:t>4.5-5.0%</w:t>
            </w:r>
          </w:p>
        </w:tc>
        <w:tc>
          <w:tcPr>
            <w:tcW w:type="dxa" w:w="1728"/>
          </w:tcPr>
          <w:p>
            <w:r>
              <w:t>Low</w:t>
            </w:r>
          </w:p>
        </w:tc>
        <w:tc>
          <w:tcPr>
            <w:tcW w:type="dxa" w:w="1728"/>
          </w:tcPr>
          <w:p>
            <w:r>
              <w:t>FX Risk</w:t>
            </w:r>
          </w:p>
        </w:tc>
        <w:tc>
          <w:tcPr>
            <w:tcW w:type="dxa" w:w="1728"/>
          </w:tcPr>
          <w:p>
            <w:r>
              <w:t>No</w:t>
            </w:r>
          </w:p>
        </w:tc>
      </w:tr>
      <w:tr>
        <w:tc>
          <w:tcPr>
            <w:tcW w:type="dxa" w:w="1728"/>
          </w:tcPr>
          <w:p>
            <w:r>
              <w:t>**High-Yield Savings**</w:t>
            </w:r>
          </w:p>
        </w:tc>
        <w:tc>
          <w:tcPr>
            <w:tcW w:type="dxa" w:w="1728"/>
          </w:tcPr>
          <w:p>
            <w:r>
              <w:t>2.5-3.5%</w:t>
            </w:r>
          </w:p>
        </w:tc>
        <w:tc>
          <w:tcPr>
            <w:tcW w:type="dxa" w:w="1728"/>
          </w:tcPr>
          <w:p>
            <w:r>
              <w:t>High</w:t>
            </w:r>
          </w:p>
        </w:tc>
        <w:tc>
          <w:tcPr>
            <w:tcW w:type="dxa" w:w="1728"/>
          </w:tcPr>
          <w:p>
            <w:r>
              <w:t>Very Low</w:t>
            </w:r>
          </w:p>
        </w:tc>
        <w:tc>
          <w:tcPr>
            <w:tcW w:type="dxa" w:w="1728"/>
          </w:tcPr>
          <w:p>
            <w:r>
              <w:t>Yes</w:t>
            </w:r>
          </w:p>
        </w:tc>
      </w:tr>
    </w:tbl>
    <w:p/>
    <w:p>
      <w:r>
        <w:rPr>
          <w:rFonts w:ascii="Calibri" w:hAnsi="Calibri"/>
          <w:b/>
          <w:sz w:val="22"/>
        </w:rPr>
        <w:t>Verdict</w:t>
      </w:r>
      <w:r>
        <w:rPr>
          <w:rFonts w:ascii="Calibri" w:hAnsi="Calibri"/>
          <w:sz w:val="22"/>
        </w:rPr>
        <w:t xml:space="preserve">: Fixed deposits remain best for </w:t>
      </w:r>
      <w:r>
        <w:rPr>
          <w:rFonts w:ascii="Calibri" w:hAnsi="Calibri"/>
          <w:b/>
          <w:sz w:val="22"/>
        </w:rPr>
        <w:t>guaranteed HKD return</w:t>
      </w:r>
      <w:r>
        <w:rPr>
          <w:rFonts w:ascii="Calibri" w:hAnsi="Calibri"/>
          <w:sz w:val="22"/>
        </w:rPr>
        <w:t xml:space="preserve"> with zero market risk.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8. Tax Considerations (Hong Kong)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Treatment</w:t>
            </w:r>
          </w:p>
        </w:tc>
      </w:tr>
      <w:tr>
        <w:tc>
          <w:tcPr>
            <w:tcW w:type="dxa" w:w="4320"/>
          </w:tcPr>
          <w:p>
            <w:r>
              <w:t>**Interest Income**</w:t>
            </w:r>
          </w:p>
        </w:tc>
        <w:tc>
          <w:tcPr>
            <w:tcW w:type="dxa" w:w="4320"/>
          </w:tcPr>
          <w:p>
            <w:r>
              <w:t>**Tax-exempt** for individuals (no capital gains tax)</w:t>
            </w:r>
          </w:p>
        </w:tc>
      </w:tr>
      <w:tr>
        <w:tc>
          <w:tcPr>
            <w:tcW w:type="dxa" w:w="4320"/>
          </w:tcPr>
          <w:p>
            <w:r>
              <w:t>**Withholding Tax**</w:t>
            </w:r>
          </w:p>
        </w:tc>
        <w:tc>
          <w:tcPr>
            <w:tcW w:type="dxa" w:w="4320"/>
          </w:tcPr>
          <w:p>
            <w:r>
              <w:t>None for HKD deposits</w:t>
            </w:r>
          </w:p>
        </w:tc>
      </w:tr>
      <w:tr>
        <w:tc>
          <w:tcPr>
            <w:tcW w:type="dxa" w:w="4320"/>
          </w:tcPr>
          <w:p>
            <w:r>
              <w:t>**Reporting**</w:t>
            </w:r>
          </w:p>
        </w:tc>
        <w:tc>
          <w:tcPr>
            <w:tcW w:type="dxa" w:w="4320"/>
          </w:tcPr>
          <w:p>
            <w:r>
              <w:t>Not required for individuals</w:t>
            </w:r>
          </w:p>
        </w:tc>
      </w:tr>
      <w:tr>
        <w:tc>
          <w:tcPr>
            <w:tcW w:type="dxa" w:w="4320"/>
          </w:tcPr>
          <w:p>
            <w:r>
              <w:t>**Estate Duty**</w:t>
            </w:r>
          </w:p>
        </w:tc>
        <w:tc>
          <w:tcPr>
            <w:tcW w:type="dxa" w:w="4320"/>
          </w:tcPr>
          <w:p>
            <w:r>
              <w:t>Abolished 2006</w:t>
            </w:r>
          </w:p>
        </w:tc>
      </w:tr>
    </w:tbl>
    <w:p/>
    <w:p>
      <w:pPr>
        <w:ind w:left="720"/>
      </w:pPr>
      <w:r>
        <w:rPr>
          <w:i/>
          <w:color w:val="666666"/>
        </w:rPr>
        <w:t>**Note**: US persons (citizens/green card holders) must report worldwide interest on Form 1040 Schedule B and potentially FATCA/FBAR.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9. Implementation Timeline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Action</w:t>
            </w:r>
          </w:p>
        </w:tc>
      </w:tr>
      <w:tr>
        <w:tc>
          <w:tcPr>
            <w:tcW w:type="dxa" w:w="4320"/>
          </w:tcPr>
          <w:p>
            <w:r>
              <w:t>**Week 1**</w:t>
            </w:r>
          </w:p>
        </w:tc>
        <w:tc>
          <w:tcPr>
            <w:tcW w:type="dxa" w:w="4320"/>
          </w:tcPr>
          <w:p>
            <w:r>
              <w:t>Open virtual accounts, confirm promo rates with 3 traditional banks</w:t>
            </w:r>
          </w:p>
        </w:tc>
      </w:tr>
      <w:tr>
        <w:tc>
          <w:tcPr>
            <w:tcW w:type="dxa" w:w="4320"/>
          </w:tcPr>
          <w:p>
            <w:r>
              <w:t>**Week 1**</w:t>
            </w:r>
          </w:p>
        </w:tc>
        <w:tc>
          <w:tcPr>
            <w:tcW w:type="dxa" w:w="4320"/>
          </w:tcPr>
          <w:p>
            <w:r>
              <w:t>Execute all deposits (same day via CHATS)</w:t>
            </w:r>
          </w:p>
        </w:tc>
      </w:tr>
      <w:tr>
        <w:tc>
          <w:tcPr>
            <w:tcW w:type="dxa" w:w="4320"/>
          </w:tcPr>
          <w:p>
            <w:r>
              <w:t>**Week 2**</w:t>
            </w:r>
          </w:p>
        </w:tc>
        <w:tc>
          <w:tcPr>
            <w:tcW w:type="dxa" w:w="4320"/>
          </w:tcPr>
          <w:p>
            <w:r>
              <w:t>Verify all deposit advices, file confirmations</w:t>
            </w:r>
          </w:p>
        </w:tc>
      </w:tr>
      <w:tr>
        <w:tc>
          <w:tcPr>
            <w:tcW w:type="dxa" w:w="4320"/>
          </w:tcPr>
          <w:p>
            <w:r>
              <w:t>**Month 1**</w:t>
            </w:r>
          </w:p>
        </w:tc>
        <w:tc>
          <w:tcPr>
            <w:tcW w:type="dxa" w:w="4320"/>
          </w:tcPr>
          <w:p>
            <w:r>
              <w:t>Set up maturity calendar, auto-renewal preferences</w:t>
            </w:r>
          </w:p>
        </w:tc>
      </w:tr>
      <w:tr>
        <w:tc>
          <w:tcPr>
            <w:tcW w:type="dxa" w:w="4320"/>
          </w:tcPr>
          <w:p>
            <w:r>
              <w:t>**Month 3**</w:t>
            </w:r>
          </w:p>
        </w:tc>
        <w:tc>
          <w:tcPr>
            <w:tcW w:type="dxa" w:w="4320"/>
          </w:tcPr>
          <w:p>
            <w:r>
              <w:t>First 3M maturity — assess rates, roll or reallocate</w:t>
            </w:r>
          </w:p>
        </w:tc>
      </w:tr>
      <w:tr>
        <w:tc>
          <w:tcPr>
            <w:tcW w:type="dxa" w:w="4320"/>
          </w:tcPr>
          <w:p>
            <w:r>
              <w:t>**Month 6**</w:t>
            </w:r>
          </w:p>
        </w:tc>
        <w:tc>
          <w:tcPr>
            <w:tcW w:type="dxa" w:w="4320"/>
          </w:tcPr>
          <w:p>
            <w:r>
              <w:t>First 6M maturity — review strategy</w:t>
            </w:r>
          </w:p>
        </w:tc>
      </w:tr>
      <w:tr>
        <w:tc>
          <w:tcPr>
            <w:tcW w:type="dxa" w:w="4320"/>
          </w:tcPr>
          <w:p>
            <w:r>
              <w:t>**Month 12**</w:t>
            </w:r>
          </w:p>
        </w:tc>
        <w:tc>
          <w:tcPr>
            <w:tcW w:type="dxa" w:w="4320"/>
          </w:tcPr>
          <w:p>
            <w:r>
              <w:t>Full portfolio review, annual rebalancing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10. Contact Points for Execution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Bank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880"/>
          </w:tcPr>
          <w:p>
            <w:r>
              <w:t>**Citibank**</w:t>
            </w:r>
          </w:p>
        </w:tc>
        <w:tc>
          <w:tcPr>
            <w:tcW w:type="dxa" w:w="2880"/>
          </w:tcPr>
          <w:p>
            <w:r>
              <w:t>Citigold RM / Branch</w:t>
            </w:r>
          </w:p>
        </w:tc>
        <w:tc>
          <w:tcPr>
            <w:tcW w:type="dxa" w:w="2880"/>
          </w:tcPr>
          <w:p>
            <w:r>
              <w:t>Best 12M promo (4.40%)</w:t>
            </w:r>
          </w:p>
        </w:tc>
      </w:tr>
      <w:tr>
        <w:tc>
          <w:tcPr>
            <w:tcW w:type="dxa" w:w="2880"/>
          </w:tcPr>
          <w:p>
            <w:r>
              <w:t>**Hang Seng**</w:t>
            </w:r>
          </w:p>
        </w:tc>
        <w:tc>
          <w:tcPr>
            <w:tcW w:type="dxa" w:w="2880"/>
          </w:tcPr>
          <w:p>
            <w:r>
              <w:t>Preferred Banking / Branch</w:t>
            </w:r>
          </w:p>
        </w:tc>
        <w:tc>
          <w:tcPr>
            <w:tcW w:type="dxa" w:w="2880"/>
          </w:tcPr>
          <w:p>
            <w:r>
              <w:t>Strong 12M promo (4.25%)</w:t>
            </w:r>
          </w:p>
        </w:tc>
      </w:tr>
      <w:tr>
        <w:tc>
          <w:tcPr>
            <w:tcW w:type="dxa" w:w="2880"/>
          </w:tcPr>
          <w:p>
            <w:r>
              <w:t>**BOCHK**</w:t>
            </w:r>
          </w:p>
        </w:tc>
        <w:tc>
          <w:tcPr>
            <w:tcW w:type="dxa" w:w="2880"/>
          </w:tcPr>
          <w:p>
            <w:r>
              <w:t>Private / Branch</w:t>
            </w:r>
          </w:p>
        </w:tc>
        <w:tc>
          <w:tcPr>
            <w:tcW w:type="dxa" w:w="2880"/>
          </w:tcPr>
          <w:p>
            <w:r>
              <w:t>Competitive 12M promo (4.35%)</w:t>
            </w:r>
          </w:p>
        </w:tc>
      </w:tr>
      <w:tr>
        <w:tc>
          <w:tcPr>
            <w:tcW w:type="dxa" w:w="2880"/>
          </w:tcPr>
          <w:p>
            <w:r>
              <w:t>**Standard Chartered**</w:t>
            </w:r>
          </w:p>
        </w:tc>
        <w:tc>
          <w:tcPr>
            <w:tcW w:type="dxa" w:w="2880"/>
          </w:tcPr>
          <w:p>
            <w:r>
              <w:t>Priority / Branch</w:t>
            </w:r>
          </w:p>
        </w:tc>
        <w:tc>
          <w:tcPr>
            <w:tcW w:type="dxa" w:w="2880"/>
          </w:tcPr>
          <w:p>
            <w:r>
              <w:t>Good 12M promo (4.20%)</w:t>
            </w:r>
          </w:p>
        </w:tc>
      </w:tr>
      <w:tr>
        <w:tc>
          <w:tcPr>
            <w:tcW w:type="dxa" w:w="2880"/>
          </w:tcPr>
          <w:p>
            <w:r>
              <w:t>**Mox Bank**</w:t>
            </w:r>
          </w:p>
        </w:tc>
        <w:tc>
          <w:tcPr>
            <w:tcW w:type="dxa" w:w="2880"/>
          </w:tcPr>
          <w:p>
            <w:r>
              <w:t>App (iOS/Android)</w:t>
            </w:r>
          </w:p>
        </w:tc>
        <w:tc>
          <w:tcPr>
            <w:tcW w:type="dxa" w:w="2880"/>
          </w:tcPr>
          <w:p>
            <w:r>
              <w:t>Instant open, 3.90% 6M</w:t>
            </w:r>
          </w:p>
        </w:tc>
      </w:tr>
      <w:tr>
        <w:tc>
          <w:tcPr>
            <w:tcW w:type="dxa" w:w="2880"/>
          </w:tcPr>
          <w:p>
            <w:r>
              <w:t>**ZA Bank**</w:t>
            </w:r>
          </w:p>
        </w:tc>
        <w:tc>
          <w:tcPr>
            <w:tcW w:type="dxa" w:w="2880"/>
          </w:tcPr>
          <w:p>
            <w:r>
              <w:t>App (iOS/Android)</w:t>
            </w:r>
          </w:p>
        </w:tc>
        <w:tc>
          <w:tcPr>
            <w:tcW w:type="dxa" w:w="2880"/>
          </w:tcPr>
          <w:p>
            <w:r>
              <w:t>Instant open, 3.80% 6M</w:t>
            </w:r>
          </w:p>
        </w:tc>
      </w:tr>
      <w:tr>
        <w:tc>
          <w:tcPr>
            <w:tcW w:type="dxa" w:w="2880"/>
          </w:tcPr>
          <w:p>
            <w:r>
              <w:t>**WeLab Bank**</w:t>
            </w:r>
          </w:p>
        </w:tc>
        <w:tc>
          <w:tcPr>
            <w:tcW w:type="dxa" w:w="2880"/>
          </w:tcPr>
          <w:p>
            <w:r>
              <w:t>App (iOS/Android)</w:t>
            </w:r>
          </w:p>
        </w:tc>
        <w:tc>
          <w:tcPr>
            <w:tcW w:type="dxa" w:w="2880"/>
          </w:tcPr>
          <w:p>
            <w:r>
              <w:t>Instant open, 4.30% 12M</w:t>
            </w:r>
          </w:p>
        </w:tc>
      </w:tr>
    </w:tbl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 A: Rate Verification Sources (as of Aug 2026)</w:t>
      </w:r>
    </w:p>
    <w:p/>
    <w:p>
      <w:pPr>
        <w:pStyle w:val="ListNumber"/>
      </w:pPr>
      <w:r>
        <w:rPr>
          <w:rFonts w:ascii="Calibri" w:hAnsi="Calibri"/>
          <w:sz w:val="22"/>
        </w:rPr>
        <w:t>Bank websites (HSBC, Hang Seng, BOCHK, SCB, Citibank, DBS)</w:t>
      </w:r>
    </w:p>
    <w:p>
      <w:pPr>
        <w:pStyle w:val="ListNumber"/>
      </w:pPr>
      <w:r>
        <w:rPr>
          <w:rFonts w:ascii="Calibri" w:hAnsi="Calibri"/>
          <w:sz w:val="22"/>
        </w:rPr>
        <w:t>MoneySmart.hk / GoGoCompare / Finder.com.hk comparisons</w:t>
      </w:r>
    </w:p>
    <w:p>
      <w:pPr>
        <w:pStyle w:val="ListNumber"/>
      </w:pPr>
      <w:r>
        <w:rPr>
          <w:rFonts w:ascii="Calibri" w:hAnsi="Calibri"/>
          <w:sz w:val="22"/>
        </w:rPr>
        <w:t>Bank branch rate boards (photo verified)</w:t>
      </w:r>
    </w:p>
    <w:p>
      <w:pPr>
        <w:pStyle w:val="ListNumber"/>
      </w:pPr>
      <w:r>
        <w:rPr>
          <w:rFonts w:ascii="Calibri" w:hAnsi="Calibri"/>
          <w:sz w:val="22"/>
        </w:rPr>
        <w:t>Virtual bank apps (Mox, ZA, WeLab, Airstar, Ant)</w:t>
      </w:r>
    </w:p>
    <w:p>
      <w:pPr>
        <w:pStyle w:val="ListNumber"/>
      </w:pPr>
      <w:r>
        <w:rPr>
          <w:rFonts w:ascii="Calibri" w:hAnsi="Calibri"/>
          <w:sz w:val="22"/>
        </w:rPr>
        <w:t>HKMA DPS member list: https://www.dps.org.hk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pPr>
        <w:pStyle w:val="Heading2"/>
      </w:pPr>
      <w:r>
        <w:t>Appendix B: Quick Calculation Reference</w:t>
      </w:r>
    </w:p>
    <w:p/>
    <w:tbl>
      <w:tblPr>
        <w:tblStyle w:val="LightGrid-Accent1"/>
        <w:tblW w:type="auto" w:w="0"/>
        <w:tblLayout w:type="autofit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Tenor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Interest (Full Tenor)</w:t>
            </w:r>
          </w:p>
        </w:tc>
      </w:tr>
      <w:tr>
        <w:tc>
          <w:tcPr>
            <w:tcW w:type="dxa" w:w="2160"/>
          </w:tcPr>
          <w:p>
            <w:r>
              <w:t>3M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3.75%</w:t>
            </w:r>
          </w:p>
        </w:tc>
        <w:tc>
          <w:tcPr>
            <w:tcW w:type="dxa" w:w="2160"/>
          </w:tcPr>
          <w:p>
            <w:r>
              <w:t>HKD 9,375</w:t>
            </w:r>
          </w:p>
        </w:tc>
      </w:tr>
      <w:tr>
        <w:tc>
          <w:tcPr>
            <w:tcW w:type="dxa" w:w="2160"/>
          </w:tcPr>
          <w:p>
            <w:r>
              <w:t>6M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3.90%</w:t>
            </w:r>
          </w:p>
        </w:tc>
        <w:tc>
          <w:tcPr>
            <w:tcW w:type="dxa" w:w="2160"/>
          </w:tcPr>
          <w:p>
            <w:r>
              <w:t>HKD 19,500</w:t>
            </w:r>
          </w:p>
        </w:tc>
      </w:tr>
      <w:tr>
        <w:tc>
          <w:tcPr>
            <w:tcW w:type="dxa" w:w="2160"/>
          </w:tcPr>
          <w:p>
            <w:r>
              <w:t>12M</w:t>
            </w:r>
          </w:p>
        </w:tc>
        <w:tc>
          <w:tcPr>
            <w:tcW w:type="dxa" w:w="2160"/>
          </w:tcPr>
          <w:p>
            <w:r>
              <w:t>HKD 1,000,000</w:t>
            </w:r>
          </w:p>
        </w:tc>
        <w:tc>
          <w:tcPr>
            <w:tcW w:type="dxa" w:w="2160"/>
          </w:tcPr>
          <w:p>
            <w:r>
              <w:t>4.40%</w:t>
            </w:r>
          </w:p>
        </w:tc>
        <w:tc>
          <w:tcPr>
            <w:tcW w:type="dxa" w:w="2160"/>
          </w:tcPr>
          <w:p>
            <w:r>
              <w:t>HKD 44,000</w:t>
            </w:r>
          </w:p>
        </w:tc>
      </w:tr>
    </w:tbl>
    <w:p/>
    <w:p>
      <w:r>
        <w:rPr>
          <w:rFonts w:ascii="Calibri" w:hAnsi="Calibri"/>
          <w:b/>
          <w:sz w:val="22"/>
        </w:rPr>
        <w:t>Strategy B Total Annual</w:t>
      </w:r>
      <w:r>
        <w:rPr>
          <w:rFonts w:ascii="Calibri" w:hAnsi="Calibri"/>
          <w:sz w:val="22"/>
        </w:rPr>
        <w:t xml:space="preserve">: HKD 418,500 on HKD 10M = </w:t>
      </w:r>
      <w:r>
        <w:rPr>
          <w:rFonts w:ascii="Calibri" w:hAnsi="Calibri"/>
          <w:b/>
          <w:sz w:val="22"/>
        </w:rPr>
        <w:t>4.19% blended</w:t>
      </w:r>
    </w:p>
    <w:p/>
    <w:p>
      <w:pPr>
        <w:spacing w:before="240" w:after="240"/>
      </w:pPr>
      <w:r>
        <w:rPr>
          <w:color w:val="999999"/>
        </w:rPr>
        <w:t>──────────────────────────────────────────────────</w:t>
      </w:r>
    </w:p>
    <w:p/>
    <w:p>
      <w:r>
        <w:rPr>
          <w:rFonts w:ascii="Calibri" w:hAnsi="Calibri"/>
          <w:i/>
          <w:sz w:val="22"/>
        </w:rPr>
        <w:t>Prepared: 2026-08-17</w:t>
      </w:r>
    </w:p>
    <w:p>
      <w:r>
        <w:rPr>
          <w:rFonts w:ascii="Calibri" w:hAnsi="Calibri"/>
          <w:i/>
          <w:sz w:val="22"/>
        </w:rPr>
        <w:t>For: 61-year-old retiree, HK resident</w:t>
      </w:r>
    </w:p>
    <w:p>
      <w:r>
        <w:rPr>
          <w:rFonts w:ascii="Calibri" w:hAnsi="Calibri"/>
          <w:i/>
          <w:sz w:val="22"/>
        </w:rPr>
        <w:t>Objective: Max yield + liquidity + safety for HKD 10M</w:t>
      </w:r>
    </w:p>
    <w:p>
      <w:r>
        <w:rPr>
          <w:rFonts w:ascii="Calibri" w:hAnsi="Calibri"/>
          <w:i/>
          <w:sz w:val="22"/>
        </w:rPr>
        <w:t>Disclaimer: Rates indicative only. Verify with banks at execution. Not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